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82EDE" w14:textId="77777777" w:rsidR="00ED5776" w:rsidRPr="009D4971" w:rsidRDefault="00ED5776" w:rsidP="00ED5776">
      <w:pPr>
        <w:jc w:val="center"/>
        <w:rPr>
          <w:rFonts w:ascii="Arial" w:hAnsi="Arial" w:cs="Arial"/>
          <w:sz w:val="22"/>
          <w:szCs w:val="22"/>
        </w:rPr>
      </w:pPr>
      <w:r w:rsidRPr="009D4971">
        <w:rPr>
          <w:rFonts w:ascii="Arial" w:hAnsi="Arial" w:cs="Arial"/>
          <w:sz w:val="22"/>
          <w:szCs w:val="22"/>
        </w:rPr>
        <w:t>T.C.</w:t>
      </w:r>
    </w:p>
    <w:p w14:paraId="5ABAD6A9" w14:textId="77777777" w:rsidR="00ED5776" w:rsidRPr="009D4971" w:rsidRDefault="00ED5776" w:rsidP="00ED5776">
      <w:pPr>
        <w:jc w:val="center"/>
        <w:rPr>
          <w:rFonts w:ascii="Arial" w:hAnsi="Arial" w:cs="Arial"/>
          <w:sz w:val="22"/>
          <w:szCs w:val="22"/>
        </w:rPr>
      </w:pPr>
      <w:r w:rsidRPr="009D4971">
        <w:rPr>
          <w:rFonts w:ascii="Arial" w:hAnsi="Arial" w:cs="Arial"/>
          <w:sz w:val="22"/>
          <w:szCs w:val="22"/>
        </w:rPr>
        <w:t>TİCARET BAKANLIĞI</w:t>
      </w:r>
    </w:p>
    <w:p w14:paraId="4CC9ED55" w14:textId="77777777" w:rsidR="00ED5776" w:rsidRPr="009D4971" w:rsidRDefault="00ED5776" w:rsidP="00ED5776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9D4971">
        <w:rPr>
          <w:rFonts w:ascii="Arial" w:hAnsi="Arial" w:cs="Arial"/>
          <w:sz w:val="22"/>
          <w:szCs w:val="22"/>
        </w:rPr>
        <w:t>Gümrükler</w:t>
      </w:r>
      <w:proofErr w:type="spellEnd"/>
      <w:r w:rsidRPr="009D4971">
        <w:rPr>
          <w:rFonts w:ascii="Arial" w:hAnsi="Arial" w:cs="Arial"/>
          <w:sz w:val="22"/>
          <w:szCs w:val="22"/>
        </w:rPr>
        <w:t xml:space="preserve"> Genel Müdürlüğü</w:t>
      </w:r>
    </w:p>
    <w:p w14:paraId="79A2AAD8" w14:textId="77777777" w:rsidR="00ED5776" w:rsidRPr="009D4971" w:rsidRDefault="00ED5776" w:rsidP="00ED5776">
      <w:pPr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9D4971">
        <w:rPr>
          <w:rFonts w:ascii="Arial" w:hAnsi="Arial" w:cs="Arial"/>
          <w:sz w:val="22"/>
          <w:szCs w:val="22"/>
        </w:rPr>
        <w:t>Sayı</w:t>
      </w:r>
      <w:proofErr w:type="spellEnd"/>
      <w:r w:rsidRPr="009D4971">
        <w:rPr>
          <w:rFonts w:ascii="Arial" w:hAnsi="Arial" w:cs="Arial"/>
          <w:sz w:val="22"/>
          <w:szCs w:val="22"/>
        </w:rPr>
        <w:t xml:space="preserve"> :E</w:t>
      </w:r>
      <w:proofErr w:type="gramEnd"/>
      <w:r w:rsidRPr="009D4971">
        <w:rPr>
          <w:rFonts w:ascii="Arial" w:hAnsi="Arial" w:cs="Arial"/>
          <w:sz w:val="22"/>
          <w:szCs w:val="22"/>
        </w:rPr>
        <w:t>-20117910-163.01.02-00117500793</w:t>
      </w:r>
    </w:p>
    <w:p w14:paraId="4C36F1FA" w14:textId="70811FEB" w:rsidR="00C252C2" w:rsidRPr="009D4971" w:rsidRDefault="00ED5776" w:rsidP="00ED5776">
      <w:pPr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9D4971">
        <w:rPr>
          <w:rFonts w:ascii="Arial" w:hAnsi="Arial" w:cs="Arial"/>
          <w:sz w:val="22"/>
          <w:szCs w:val="22"/>
        </w:rPr>
        <w:t>Konu</w:t>
      </w:r>
      <w:proofErr w:type="spellEnd"/>
      <w:r w:rsidRPr="009D4971">
        <w:rPr>
          <w:rFonts w:ascii="Arial" w:hAnsi="Arial" w:cs="Arial"/>
          <w:sz w:val="22"/>
          <w:szCs w:val="22"/>
        </w:rPr>
        <w:t xml:space="preserve"> :</w:t>
      </w:r>
      <w:proofErr w:type="spellStart"/>
      <w:r w:rsidRPr="009D4971">
        <w:rPr>
          <w:rFonts w:ascii="Arial" w:hAnsi="Arial" w:cs="Arial"/>
          <w:sz w:val="22"/>
          <w:szCs w:val="22"/>
        </w:rPr>
        <w:t>Revize</w:t>
      </w:r>
      <w:proofErr w:type="spellEnd"/>
      <w:proofErr w:type="gramEnd"/>
      <w:r w:rsidRPr="009D4971">
        <w:rPr>
          <w:rFonts w:ascii="Arial" w:hAnsi="Arial" w:cs="Arial"/>
          <w:sz w:val="22"/>
          <w:szCs w:val="22"/>
        </w:rPr>
        <w:t xml:space="preserve"> PEM </w:t>
      </w:r>
      <w:proofErr w:type="spellStart"/>
      <w:r w:rsidRPr="009D4971">
        <w:rPr>
          <w:rFonts w:ascii="Arial" w:hAnsi="Arial" w:cs="Arial"/>
          <w:sz w:val="22"/>
          <w:szCs w:val="22"/>
        </w:rPr>
        <w:t>Kapsamı</w:t>
      </w:r>
      <w:proofErr w:type="spellEnd"/>
      <w:r w:rsidRPr="009D49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4971">
        <w:rPr>
          <w:rFonts w:ascii="Arial" w:hAnsi="Arial" w:cs="Arial"/>
          <w:sz w:val="22"/>
          <w:szCs w:val="22"/>
        </w:rPr>
        <w:t>İhracatlarda</w:t>
      </w:r>
      <w:proofErr w:type="spellEnd"/>
      <w:r w:rsidRPr="009D4971">
        <w:rPr>
          <w:rFonts w:ascii="Arial" w:hAnsi="Arial" w:cs="Arial"/>
          <w:sz w:val="22"/>
          <w:szCs w:val="22"/>
        </w:rPr>
        <w:t xml:space="preserve"> Menşe İspat </w:t>
      </w:r>
      <w:proofErr w:type="spellStart"/>
      <w:r w:rsidRPr="009D4971">
        <w:rPr>
          <w:rFonts w:ascii="Arial" w:hAnsi="Arial" w:cs="Arial"/>
          <w:sz w:val="22"/>
          <w:szCs w:val="22"/>
        </w:rPr>
        <w:t>Belgelerine</w:t>
      </w:r>
      <w:proofErr w:type="spellEnd"/>
      <w:r w:rsidRPr="009D49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4971">
        <w:rPr>
          <w:rFonts w:ascii="Arial" w:hAnsi="Arial" w:cs="Arial"/>
          <w:sz w:val="22"/>
          <w:szCs w:val="22"/>
        </w:rPr>
        <w:t>Kümülasyon</w:t>
      </w:r>
      <w:proofErr w:type="spellEnd"/>
      <w:r w:rsidRPr="009D49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4971">
        <w:rPr>
          <w:rFonts w:ascii="Arial" w:hAnsi="Arial" w:cs="Arial"/>
          <w:sz w:val="22"/>
          <w:szCs w:val="22"/>
        </w:rPr>
        <w:t>Bilgisinin</w:t>
      </w:r>
      <w:proofErr w:type="spellEnd"/>
      <w:r w:rsidRPr="009D49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4971">
        <w:rPr>
          <w:rFonts w:ascii="Arial" w:hAnsi="Arial" w:cs="Arial"/>
          <w:sz w:val="22"/>
          <w:szCs w:val="22"/>
        </w:rPr>
        <w:t>Kaydedilmesi</w:t>
      </w:r>
      <w:proofErr w:type="spellEnd"/>
    </w:p>
    <w:p w14:paraId="3021C586" w14:textId="77777777" w:rsidR="00ED5776" w:rsidRPr="009D4971" w:rsidRDefault="00ED5776" w:rsidP="009D4971">
      <w:pPr>
        <w:jc w:val="center"/>
        <w:rPr>
          <w:rFonts w:ascii="Arial" w:hAnsi="Arial" w:cs="Arial"/>
          <w:sz w:val="22"/>
          <w:szCs w:val="22"/>
        </w:rPr>
      </w:pPr>
      <w:r w:rsidRPr="009D4971">
        <w:rPr>
          <w:rFonts w:ascii="Arial" w:hAnsi="Arial" w:cs="Arial"/>
          <w:sz w:val="22"/>
          <w:szCs w:val="22"/>
        </w:rPr>
        <w:t>07.01.2026 / 117500793</w:t>
      </w:r>
    </w:p>
    <w:p w14:paraId="1AA3763B" w14:textId="77777777" w:rsidR="00ED5776" w:rsidRPr="009D4971" w:rsidRDefault="00ED5776" w:rsidP="009D4971">
      <w:pPr>
        <w:jc w:val="center"/>
        <w:rPr>
          <w:rFonts w:ascii="Arial" w:hAnsi="Arial" w:cs="Arial"/>
          <w:sz w:val="22"/>
          <w:szCs w:val="22"/>
        </w:rPr>
      </w:pPr>
      <w:r w:rsidRPr="009D4971">
        <w:rPr>
          <w:rFonts w:ascii="Arial" w:hAnsi="Arial" w:cs="Arial"/>
          <w:sz w:val="22"/>
          <w:szCs w:val="22"/>
        </w:rPr>
        <w:t>DAĞITIM YERLERİNE</w:t>
      </w:r>
    </w:p>
    <w:p w14:paraId="47741816" w14:textId="77777777" w:rsidR="00ED5776" w:rsidRPr="009D4971" w:rsidRDefault="00ED5776" w:rsidP="00ED5776">
      <w:pPr>
        <w:rPr>
          <w:rFonts w:ascii="Calibri" w:hAnsi="Calibri" w:cs="Calibri"/>
          <w:sz w:val="20"/>
          <w:szCs w:val="20"/>
        </w:rPr>
      </w:pPr>
      <w:proofErr w:type="spellStart"/>
      <w:r w:rsidRPr="009D4971">
        <w:rPr>
          <w:rFonts w:ascii="Calibri" w:hAnsi="Calibri" w:cs="Calibri"/>
          <w:sz w:val="20"/>
          <w:szCs w:val="20"/>
        </w:rPr>
        <w:t>Bilindiği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üzere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, Pan-Avrupa-Akdeniz </w:t>
      </w:r>
      <w:proofErr w:type="spellStart"/>
      <w:r w:rsidRPr="009D4971">
        <w:rPr>
          <w:rFonts w:ascii="Calibri" w:hAnsi="Calibri" w:cs="Calibri"/>
          <w:sz w:val="20"/>
          <w:szCs w:val="20"/>
        </w:rPr>
        <w:t>Tercihli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Menşe Kurallarına Dair </w:t>
      </w:r>
      <w:proofErr w:type="spellStart"/>
      <w:r w:rsidRPr="009D4971">
        <w:rPr>
          <w:rFonts w:ascii="Calibri" w:hAnsi="Calibri" w:cs="Calibri"/>
          <w:sz w:val="20"/>
          <w:szCs w:val="20"/>
        </w:rPr>
        <w:t>Bölgesel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Konvansiyon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Ortak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Komitesinin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1/2023 </w:t>
      </w:r>
      <w:proofErr w:type="spellStart"/>
      <w:r w:rsidRPr="009D4971">
        <w:rPr>
          <w:rFonts w:ascii="Calibri" w:hAnsi="Calibri" w:cs="Calibri"/>
          <w:sz w:val="20"/>
          <w:szCs w:val="20"/>
        </w:rPr>
        <w:t>Sayılı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Kararı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Kapsamı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Tercihli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Menşe </w:t>
      </w:r>
      <w:proofErr w:type="spellStart"/>
      <w:r w:rsidRPr="009D4971">
        <w:rPr>
          <w:rFonts w:ascii="Calibri" w:hAnsi="Calibri" w:cs="Calibri"/>
          <w:sz w:val="20"/>
          <w:szCs w:val="20"/>
        </w:rPr>
        <w:t>Kuralları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Hakkında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Yönetmelik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Pr="009D4971">
        <w:rPr>
          <w:rFonts w:ascii="Calibri" w:hAnsi="Calibri" w:cs="Calibri"/>
          <w:sz w:val="20"/>
          <w:szCs w:val="20"/>
        </w:rPr>
        <w:t>Yönetmelik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), 20/12/2025 </w:t>
      </w:r>
      <w:proofErr w:type="spellStart"/>
      <w:r w:rsidRPr="009D4971">
        <w:rPr>
          <w:rFonts w:ascii="Calibri" w:hAnsi="Calibri" w:cs="Calibri"/>
          <w:sz w:val="20"/>
          <w:szCs w:val="20"/>
        </w:rPr>
        <w:t>tarihli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ve 33113 </w:t>
      </w:r>
      <w:proofErr w:type="spellStart"/>
      <w:r w:rsidRPr="009D4971">
        <w:rPr>
          <w:rFonts w:ascii="Calibri" w:hAnsi="Calibri" w:cs="Calibri"/>
          <w:sz w:val="20"/>
          <w:szCs w:val="20"/>
        </w:rPr>
        <w:t>sayılı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Resmî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Gazete’de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yayımlanmıştır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. 31/12/2025 </w:t>
      </w:r>
      <w:proofErr w:type="spellStart"/>
      <w:r w:rsidRPr="009D4971">
        <w:rPr>
          <w:rFonts w:ascii="Calibri" w:hAnsi="Calibri" w:cs="Calibri"/>
          <w:sz w:val="20"/>
          <w:szCs w:val="20"/>
        </w:rPr>
        <w:t>tarihli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ve 33124 </w:t>
      </w:r>
      <w:proofErr w:type="spellStart"/>
      <w:r w:rsidRPr="009D4971">
        <w:rPr>
          <w:rFonts w:ascii="Calibri" w:hAnsi="Calibri" w:cs="Calibri"/>
          <w:sz w:val="20"/>
          <w:szCs w:val="20"/>
        </w:rPr>
        <w:t>sayılı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(6. </w:t>
      </w:r>
      <w:proofErr w:type="spellStart"/>
      <w:r w:rsidRPr="009D4971">
        <w:rPr>
          <w:rFonts w:ascii="Calibri" w:hAnsi="Calibri" w:cs="Calibri"/>
          <w:sz w:val="20"/>
          <w:szCs w:val="20"/>
        </w:rPr>
        <w:t>mükerrer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) </w:t>
      </w:r>
      <w:proofErr w:type="spellStart"/>
      <w:r w:rsidRPr="009D4971">
        <w:rPr>
          <w:rFonts w:ascii="Calibri" w:hAnsi="Calibri" w:cs="Calibri"/>
          <w:sz w:val="20"/>
          <w:szCs w:val="20"/>
        </w:rPr>
        <w:t>Resmî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Gazete’de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yayımlanan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tadil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yönetmeliğiyle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9D4971">
        <w:rPr>
          <w:rFonts w:ascii="Calibri" w:hAnsi="Calibri" w:cs="Calibri"/>
          <w:sz w:val="20"/>
          <w:szCs w:val="20"/>
        </w:rPr>
        <w:t>Yönetmelik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kapsamına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yeni </w:t>
      </w:r>
      <w:proofErr w:type="spellStart"/>
      <w:r w:rsidRPr="009D4971">
        <w:rPr>
          <w:rFonts w:ascii="Calibri" w:hAnsi="Calibri" w:cs="Calibri"/>
          <w:sz w:val="20"/>
          <w:szCs w:val="20"/>
        </w:rPr>
        <w:t>anlaşmalar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alınmış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ve </w:t>
      </w:r>
      <w:proofErr w:type="spellStart"/>
      <w:r w:rsidRPr="009D4971">
        <w:rPr>
          <w:rFonts w:ascii="Calibri" w:hAnsi="Calibri" w:cs="Calibri"/>
          <w:sz w:val="20"/>
          <w:szCs w:val="20"/>
        </w:rPr>
        <w:t>menşe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kümülasyonu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uygulanmasında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Bakanlığımız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resmî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internet </w:t>
      </w:r>
      <w:proofErr w:type="spellStart"/>
      <w:r w:rsidRPr="009D4971">
        <w:rPr>
          <w:rFonts w:ascii="Calibri" w:hAnsi="Calibri" w:cs="Calibri"/>
          <w:sz w:val="20"/>
          <w:szCs w:val="20"/>
        </w:rPr>
        <w:t>sitesinden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duyurulan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tabloların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esas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alınması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gerektiği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mevzuata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dercedilmiştir</w:t>
      </w:r>
      <w:proofErr w:type="spellEnd"/>
      <w:r w:rsidRPr="009D4971">
        <w:rPr>
          <w:rFonts w:ascii="Calibri" w:hAnsi="Calibri" w:cs="Calibri"/>
          <w:sz w:val="20"/>
          <w:szCs w:val="20"/>
        </w:rPr>
        <w:t>.</w:t>
      </w:r>
    </w:p>
    <w:p w14:paraId="0EF0EF8F" w14:textId="0DD88BB3" w:rsidR="00ED5776" w:rsidRPr="009D4971" w:rsidRDefault="00ED5776" w:rsidP="00ED5776">
      <w:pPr>
        <w:rPr>
          <w:rFonts w:ascii="Calibri" w:hAnsi="Calibri" w:cs="Calibri"/>
          <w:sz w:val="20"/>
          <w:szCs w:val="20"/>
        </w:rPr>
      </w:pPr>
      <w:proofErr w:type="spellStart"/>
      <w:r w:rsidRPr="009D4971">
        <w:rPr>
          <w:rFonts w:ascii="Calibri" w:hAnsi="Calibri" w:cs="Calibri"/>
          <w:sz w:val="20"/>
          <w:szCs w:val="20"/>
        </w:rPr>
        <w:t>Mezkur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Yönetmeliğin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10 </w:t>
      </w:r>
      <w:proofErr w:type="spellStart"/>
      <w:r w:rsidRPr="009D4971">
        <w:rPr>
          <w:rFonts w:ascii="Calibri" w:hAnsi="Calibri" w:cs="Calibri"/>
          <w:sz w:val="20"/>
          <w:szCs w:val="20"/>
        </w:rPr>
        <w:t>uncu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maddesinin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onuncu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fıkrasında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“</w:t>
      </w:r>
      <w:proofErr w:type="spellStart"/>
      <w:r w:rsidRPr="009D4971">
        <w:rPr>
          <w:rFonts w:ascii="Calibri" w:hAnsi="Calibri" w:cs="Calibri"/>
          <w:sz w:val="20"/>
          <w:szCs w:val="20"/>
        </w:rPr>
        <w:t>Ürünlerin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ihracatı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gerçekleştiren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Taraf </w:t>
      </w:r>
      <w:proofErr w:type="spellStart"/>
      <w:r w:rsidRPr="009D4971">
        <w:rPr>
          <w:rFonts w:ascii="Calibri" w:hAnsi="Calibri" w:cs="Calibri"/>
          <w:sz w:val="20"/>
          <w:szCs w:val="20"/>
        </w:rPr>
        <w:t>ülke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menşe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statüsünü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bu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maddede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belirtilen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kümülasyonun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uygulanması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suretiyle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elde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etmiş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olması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halinde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9D4971">
        <w:rPr>
          <w:rFonts w:ascii="Calibri" w:hAnsi="Calibri" w:cs="Calibri"/>
          <w:sz w:val="20"/>
          <w:szCs w:val="20"/>
        </w:rPr>
        <w:t>bu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Yönetmeliğin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altıncı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bölümünde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yer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alan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usullere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uygun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biçimde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düzenlenen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veya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hazırlanan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menşe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ispat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belgesine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İngilizce</w:t>
      </w:r>
      <w:proofErr w:type="spellEnd"/>
    </w:p>
    <w:p w14:paraId="2CD8BA63" w14:textId="77777777" w:rsidR="00ED5776" w:rsidRPr="009D4971" w:rsidRDefault="00ED5776" w:rsidP="00ED5776">
      <w:pPr>
        <w:rPr>
          <w:rFonts w:ascii="Calibri" w:hAnsi="Calibri" w:cs="Calibri"/>
          <w:sz w:val="20"/>
          <w:szCs w:val="20"/>
        </w:rPr>
      </w:pPr>
      <w:proofErr w:type="spellStart"/>
      <w:r w:rsidRPr="009D4971">
        <w:rPr>
          <w:rFonts w:ascii="Calibri" w:hAnsi="Calibri" w:cs="Calibri"/>
          <w:sz w:val="20"/>
          <w:szCs w:val="20"/>
        </w:rPr>
        <w:t>olarak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“CUMULATION APPLIED WITH (Taraf </w:t>
      </w:r>
      <w:proofErr w:type="spellStart"/>
      <w:r w:rsidRPr="009D4971">
        <w:rPr>
          <w:rFonts w:ascii="Calibri" w:hAnsi="Calibri" w:cs="Calibri"/>
          <w:sz w:val="20"/>
          <w:szCs w:val="20"/>
        </w:rPr>
        <w:t>ülke</w:t>
      </w:r>
      <w:proofErr w:type="spellEnd"/>
      <w:r w:rsidRPr="009D4971">
        <w:rPr>
          <w:rFonts w:ascii="Calibri" w:hAnsi="Calibri" w:cs="Calibri"/>
          <w:sz w:val="20"/>
          <w:szCs w:val="20"/>
        </w:rPr>
        <w:t>/</w:t>
      </w:r>
      <w:proofErr w:type="spellStart"/>
      <w:r w:rsidRPr="009D4971">
        <w:rPr>
          <w:rFonts w:ascii="Calibri" w:hAnsi="Calibri" w:cs="Calibri"/>
          <w:sz w:val="20"/>
          <w:szCs w:val="20"/>
        </w:rPr>
        <w:t>ülkelerin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İngilizce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dilindeki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isim</w:t>
      </w:r>
      <w:proofErr w:type="spellEnd"/>
      <w:r w:rsidRPr="009D4971">
        <w:rPr>
          <w:rFonts w:ascii="Calibri" w:hAnsi="Calibri" w:cs="Calibri"/>
          <w:sz w:val="20"/>
          <w:szCs w:val="20"/>
        </w:rPr>
        <w:t>/</w:t>
      </w:r>
      <w:proofErr w:type="spellStart"/>
      <w:r w:rsidRPr="009D4971">
        <w:rPr>
          <w:rFonts w:ascii="Calibri" w:hAnsi="Calibri" w:cs="Calibri"/>
          <w:sz w:val="20"/>
          <w:szCs w:val="20"/>
        </w:rPr>
        <w:t>isimleri</w:t>
      </w:r>
      <w:proofErr w:type="spellEnd"/>
      <w:proofErr w:type="gramStart"/>
      <w:r w:rsidRPr="009D4971">
        <w:rPr>
          <w:rFonts w:ascii="Calibri" w:hAnsi="Calibri" w:cs="Calibri"/>
          <w:sz w:val="20"/>
          <w:szCs w:val="20"/>
        </w:rPr>
        <w:t>) ”</w:t>
      </w:r>
      <w:proofErr w:type="gram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ibaresi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yazılır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. Menşe </w:t>
      </w:r>
      <w:proofErr w:type="spellStart"/>
      <w:r w:rsidRPr="009D4971">
        <w:rPr>
          <w:rFonts w:ascii="Calibri" w:hAnsi="Calibri" w:cs="Calibri"/>
          <w:sz w:val="20"/>
          <w:szCs w:val="20"/>
        </w:rPr>
        <w:t>ispat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belgesi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olarak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EUR. 1 </w:t>
      </w:r>
      <w:proofErr w:type="spellStart"/>
      <w:r w:rsidRPr="009D4971">
        <w:rPr>
          <w:rFonts w:ascii="Calibri" w:hAnsi="Calibri" w:cs="Calibri"/>
          <w:sz w:val="20"/>
          <w:szCs w:val="20"/>
        </w:rPr>
        <w:t>dolaşım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belgesinin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kullanıldığı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hallerde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9D4971">
        <w:rPr>
          <w:rFonts w:ascii="Calibri" w:hAnsi="Calibri" w:cs="Calibri"/>
          <w:sz w:val="20"/>
          <w:szCs w:val="20"/>
        </w:rPr>
        <w:t>bu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ibare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7 </w:t>
      </w:r>
      <w:proofErr w:type="spellStart"/>
      <w:r w:rsidRPr="009D4971">
        <w:rPr>
          <w:rFonts w:ascii="Calibri" w:hAnsi="Calibri" w:cs="Calibri"/>
          <w:sz w:val="20"/>
          <w:szCs w:val="20"/>
        </w:rPr>
        <w:t>numaralı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kutuya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yazılır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.”; 20’nci </w:t>
      </w:r>
      <w:proofErr w:type="spellStart"/>
      <w:r w:rsidRPr="009D4971">
        <w:rPr>
          <w:rFonts w:ascii="Calibri" w:hAnsi="Calibri" w:cs="Calibri"/>
          <w:sz w:val="20"/>
          <w:szCs w:val="20"/>
        </w:rPr>
        <w:t>maddesinin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sekizinci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fıkrasında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“Menşe </w:t>
      </w:r>
      <w:proofErr w:type="spellStart"/>
      <w:r w:rsidRPr="009D4971">
        <w:rPr>
          <w:rFonts w:ascii="Calibri" w:hAnsi="Calibri" w:cs="Calibri"/>
          <w:sz w:val="20"/>
          <w:szCs w:val="20"/>
        </w:rPr>
        <w:t>beyanı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kapsamı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eşyanın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Ek </w:t>
      </w:r>
      <w:proofErr w:type="spellStart"/>
      <w:r w:rsidRPr="009D4971">
        <w:rPr>
          <w:rFonts w:ascii="Calibri" w:hAnsi="Calibri" w:cs="Calibri"/>
          <w:sz w:val="20"/>
          <w:szCs w:val="20"/>
        </w:rPr>
        <w:t>V’te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belirtilen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ülke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veya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ülkeler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menşeli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girdilerle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10’uncu </w:t>
      </w:r>
      <w:proofErr w:type="spellStart"/>
      <w:r w:rsidRPr="009D4971">
        <w:rPr>
          <w:rFonts w:ascii="Calibri" w:hAnsi="Calibri" w:cs="Calibri"/>
          <w:sz w:val="20"/>
          <w:szCs w:val="20"/>
        </w:rPr>
        <w:t>madde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hükümleri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kapsamında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kümülasyon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uygulanmak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suretiyle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menşe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kazanmış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olması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durumunda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9D4971">
        <w:rPr>
          <w:rFonts w:ascii="Calibri" w:hAnsi="Calibri" w:cs="Calibri"/>
          <w:sz w:val="20"/>
          <w:szCs w:val="20"/>
        </w:rPr>
        <w:t>beyana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İngilizce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dilinde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“CUMULATION APPLIED WITH (</w:t>
      </w:r>
      <w:proofErr w:type="spellStart"/>
      <w:r w:rsidRPr="009D4971">
        <w:rPr>
          <w:rFonts w:ascii="Calibri" w:hAnsi="Calibri" w:cs="Calibri"/>
          <w:sz w:val="20"/>
          <w:szCs w:val="20"/>
        </w:rPr>
        <w:t>Ülkenin</w:t>
      </w:r>
      <w:proofErr w:type="spellEnd"/>
      <w:r w:rsidRPr="009D4971">
        <w:rPr>
          <w:rFonts w:ascii="Calibri" w:hAnsi="Calibri" w:cs="Calibri"/>
          <w:sz w:val="20"/>
          <w:szCs w:val="20"/>
        </w:rPr>
        <w:t>/</w:t>
      </w:r>
      <w:proofErr w:type="spellStart"/>
      <w:r w:rsidRPr="009D4971">
        <w:rPr>
          <w:rFonts w:ascii="Calibri" w:hAnsi="Calibri" w:cs="Calibri"/>
          <w:sz w:val="20"/>
          <w:szCs w:val="20"/>
        </w:rPr>
        <w:t>Ülkelerin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ismi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) </w:t>
      </w:r>
      <w:proofErr w:type="spellStart"/>
      <w:r w:rsidRPr="009D4971">
        <w:rPr>
          <w:rFonts w:ascii="Calibri" w:hAnsi="Calibri" w:cs="Calibri"/>
          <w:sz w:val="20"/>
          <w:szCs w:val="20"/>
        </w:rPr>
        <w:t>yazılır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.” </w:t>
      </w:r>
      <w:proofErr w:type="spellStart"/>
      <w:r w:rsidRPr="009D4971">
        <w:rPr>
          <w:rFonts w:ascii="Calibri" w:hAnsi="Calibri" w:cs="Calibri"/>
          <w:sz w:val="20"/>
          <w:szCs w:val="20"/>
        </w:rPr>
        <w:t>denilmiştir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. </w:t>
      </w:r>
    </w:p>
    <w:p w14:paraId="6DECECF5" w14:textId="2A3787BD" w:rsidR="00ED5776" w:rsidRPr="009D4971" w:rsidRDefault="00ED5776" w:rsidP="00ED5776">
      <w:pPr>
        <w:rPr>
          <w:rFonts w:ascii="Calibri" w:hAnsi="Calibri" w:cs="Calibri"/>
          <w:sz w:val="20"/>
          <w:szCs w:val="20"/>
        </w:rPr>
      </w:pPr>
      <w:r w:rsidRPr="009D4971">
        <w:rPr>
          <w:rFonts w:ascii="Calibri" w:hAnsi="Calibri" w:cs="Calibri"/>
          <w:sz w:val="20"/>
          <w:szCs w:val="20"/>
        </w:rPr>
        <w:t xml:space="preserve">Bu </w:t>
      </w:r>
      <w:proofErr w:type="spellStart"/>
      <w:r w:rsidRPr="009D4971">
        <w:rPr>
          <w:rFonts w:ascii="Calibri" w:hAnsi="Calibri" w:cs="Calibri"/>
          <w:sz w:val="20"/>
          <w:szCs w:val="20"/>
        </w:rPr>
        <w:t>çerçevede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9D4971">
        <w:rPr>
          <w:rFonts w:ascii="Calibri" w:hAnsi="Calibri" w:cs="Calibri"/>
          <w:sz w:val="20"/>
          <w:szCs w:val="20"/>
        </w:rPr>
        <w:t>Yönetmeliğin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2 </w:t>
      </w:r>
      <w:proofErr w:type="spellStart"/>
      <w:r w:rsidRPr="009D4971">
        <w:rPr>
          <w:rFonts w:ascii="Calibri" w:hAnsi="Calibri" w:cs="Calibri"/>
          <w:sz w:val="20"/>
          <w:szCs w:val="20"/>
        </w:rPr>
        <w:t>nci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maddesinde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yer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alan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anlaşmalar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kapsamında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Bakanlığımız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resmî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internet </w:t>
      </w:r>
      <w:proofErr w:type="spellStart"/>
      <w:r w:rsidRPr="009D4971">
        <w:rPr>
          <w:rFonts w:ascii="Calibri" w:hAnsi="Calibri" w:cs="Calibri"/>
          <w:sz w:val="20"/>
          <w:szCs w:val="20"/>
        </w:rPr>
        <w:t>sitesinden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duyurulan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en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güncel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PEM </w:t>
      </w:r>
      <w:proofErr w:type="spellStart"/>
      <w:r w:rsidRPr="009D4971">
        <w:rPr>
          <w:rFonts w:ascii="Calibri" w:hAnsi="Calibri" w:cs="Calibri"/>
          <w:sz w:val="20"/>
          <w:szCs w:val="20"/>
        </w:rPr>
        <w:t>Matrisi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esas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alınarak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yapılan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ihracat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işlemlerinde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kümülasyon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uygulanmasıyla</w:t>
      </w:r>
      <w:proofErr w:type="spellEnd"/>
      <w:r w:rsidR="009D4971" w:rsidRPr="009D4971">
        <w:rPr>
          <w:rFonts w:ascii="Calibri" w:hAnsi="Calibri" w:cs="Calibri"/>
          <w:sz w:val="20"/>
          <w:szCs w:val="20"/>
        </w:rPr>
        <w:t xml:space="preserve"> </w:t>
      </w:r>
      <w:r w:rsidRPr="009D4971">
        <w:rPr>
          <w:rFonts w:ascii="Calibri" w:hAnsi="Calibri" w:cs="Calibri"/>
          <w:sz w:val="20"/>
          <w:szCs w:val="20"/>
        </w:rPr>
        <w:t xml:space="preserve">Türkiye </w:t>
      </w:r>
      <w:proofErr w:type="spellStart"/>
      <w:r w:rsidRPr="009D4971">
        <w:rPr>
          <w:rFonts w:ascii="Calibri" w:hAnsi="Calibri" w:cs="Calibri"/>
          <w:sz w:val="20"/>
          <w:szCs w:val="20"/>
        </w:rPr>
        <w:t>menşeli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sayılan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eşya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için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EUR.1 </w:t>
      </w:r>
      <w:proofErr w:type="spellStart"/>
      <w:r w:rsidRPr="009D4971">
        <w:rPr>
          <w:rFonts w:ascii="Calibri" w:hAnsi="Calibri" w:cs="Calibri"/>
          <w:sz w:val="20"/>
          <w:szCs w:val="20"/>
        </w:rPr>
        <w:t>dolaşım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belgesi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veya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menşe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beyanı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düzenlendiğinde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9D4971">
        <w:rPr>
          <w:rFonts w:ascii="Calibri" w:hAnsi="Calibri" w:cs="Calibri"/>
          <w:sz w:val="20"/>
          <w:szCs w:val="20"/>
        </w:rPr>
        <w:t>yukarıda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alıntılanan</w:t>
      </w:r>
      <w:proofErr w:type="spellEnd"/>
      <w:r w:rsidR="009D4971"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Yönetmelik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hükümlerine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göre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kümülasyon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bilgisinin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bu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belgelere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kaydedilmesi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gerekmekte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olup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kümülasyon</w:t>
      </w:r>
      <w:proofErr w:type="spellEnd"/>
      <w:r w:rsidR="009D4971"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uygulanarak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menşe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kazanan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eşya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için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söz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konusu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meşruhatın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tatbik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edilmesinin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ihtiyari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değil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zorunlu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olduğu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dikkate</w:t>
      </w:r>
      <w:proofErr w:type="spellEnd"/>
      <w:r w:rsidR="009D4971"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alındığında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9D4971">
        <w:rPr>
          <w:rFonts w:ascii="Calibri" w:hAnsi="Calibri" w:cs="Calibri"/>
          <w:sz w:val="20"/>
          <w:szCs w:val="20"/>
        </w:rPr>
        <w:t>ihracatçılarımızın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ithalatçı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ülke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gümrüklerinde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herhangi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bir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sorunla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karşılaşmamasını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teminen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konuya</w:t>
      </w:r>
      <w:proofErr w:type="spellEnd"/>
      <w:r w:rsidR="009D4971"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ilişkin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gerekli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hassasiyetin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gösterilmesi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hususunda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bilgi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ve </w:t>
      </w:r>
      <w:proofErr w:type="spellStart"/>
      <w:r w:rsidRPr="009D4971">
        <w:rPr>
          <w:rFonts w:ascii="Calibri" w:hAnsi="Calibri" w:cs="Calibri"/>
          <w:sz w:val="20"/>
          <w:szCs w:val="20"/>
        </w:rPr>
        <w:t>gereğini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rica</w:t>
      </w:r>
      <w:proofErr w:type="spellEnd"/>
      <w:r w:rsidRPr="009D497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D4971">
        <w:rPr>
          <w:rFonts w:ascii="Calibri" w:hAnsi="Calibri" w:cs="Calibri"/>
          <w:sz w:val="20"/>
          <w:szCs w:val="20"/>
        </w:rPr>
        <w:t>ederim</w:t>
      </w:r>
      <w:proofErr w:type="spellEnd"/>
      <w:r w:rsidRPr="009D4971">
        <w:rPr>
          <w:rFonts w:ascii="Calibri" w:hAnsi="Calibri" w:cs="Calibri"/>
          <w:sz w:val="20"/>
          <w:szCs w:val="20"/>
        </w:rPr>
        <w:t>.</w:t>
      </w:r>
    </w:p>
    <w:p w14:paraId="111661DB" w14:textId="77777777" w:rsidR="009D4971" w:rsidRPr="009D4971" w:rsidRDefault="009D4971" w:rsidP="009D4971">
      <w:pPr>
        <w:jc w:val="right"/>
        <w:rPr>
          <w:rFonts w:ascii="Calibri" w:hAnsi="Calibri" w:cs="Calibri"/>
          <w:sz w:val="22"/>
          <w:szCs w:val="22"/>
        </w:rPr>
      </w:pPr>
      <w:r w:rsidRPr="009D4971">
        <w:rPr>
          <w:rFonts w:ascii="Calibri" w:hAnsi="Calibri" w:cs="Calibri"/>
          <w:sz w:val="22"/>
          <w:szCs w:val="22"/>
        </w:rPr>
        <w:t>Mustafa GÜMÜŞ</w:t>
      </w:r>
    </w:p>
    <w:p w14:paraId="22B4BD3E" w14:textId="77777777" w:rsidR="009D4971" w:rsidRPr="009D4971" w:rsidRDefault="009D4971" w:rsidP="009D4971">
      <w:pPr>
        <w:jc w:val="right"/>
        <w:rPr>
          <w:rFonts w:ascii="Calibri" w:hAnsi="Calibri" w:cs="Calibri"/>
          <w:sz w:val="22"/>
          <w:szCs w:val="22"/>
        </w:rPr>
      </w:pPr>
      <w:r w:rsidRPr="009D4971">
        <w:rPr>
          <w:rFonts w:ascii="Calibri" w:hAnsi="Calibri" w:cs="Calibri"/>
          <w:sz w:val="22"/>
          <w:szCs w:val="22"/>
        </w:rPr>
        <w:t>Bakan a.</w:t>
      </w:r>
    </w:p>
    <w:p w14:paraId="5514507C" w14:textId="0ACCAD39" w:rsidR="009D4971" w:rsidRDefault="009D4971" w:rsidP="009D4971">
      <w:pPr>
        <w:jc w:val="right"/>
        <w:rPr>
          <w:rFonts w:ascii="Calibri" w:hAnsi="Calibri" w:cs="Calibri"/>
          <w:sz w:val="22"/>
          <w:szCs w:val="22"/>
        </w:rPr>
      </w:pPr>
      <w:r w:rsidRPr="009D4971">
        <w:rPr>
          <w:rFonts w:ascii="Calibri" w:hAnsi="Calibri" w:cs="Calibri"/>
          <w:sz w:val="22"/>
          <w:szCs w:val="22"/>
        </w:rPr>
        <w:t>Genel Müdür</w:t>
      </w:r>
    </w:p>
    <w:p w14:paraId="02B2FB42" w14:textId="77777777" w:rsidR="009D4971" w:rsidRDefault="009D4971" w:rsidP="00ED5776">
      <w:pPr>
        <w:rPr>
          <w:rFonts w:ascii="Calibri" w:hAnsi="Calibri" w:cs="Calibri"/>
          <w:sz w:val="22"/>
          <w:szCs w:val="22"/>
        </w:rPr>
      </w:pPr>
    </w:p>
    <w:p w14:paraId="422DF766" w14:textId="77777777" w:rsidR="009D4971" w:rsidRPr="009D4971" w:rsidRDefault="009D4971" w:rsidP="009D4971">
      <w:pPr>
        <w:rPr>
          <w:rFonts w:ascii="Calibri" w:hAnsi="Calibri" w:cs="Calibri"/>
          <w:sz w:val="22"/>
          <w:szCs w:val="22"/>
        </w:rPr>
      </w:pPr>
      <w:proofErr w:type="spellStart"/>
      <w:r w:rsidRPr="009D4971">
        <w:rPr>
          <w:rFonts w:ascii="Calibri" w:hAnsi="Calibri" w:cs="Calibri"/>
          <w:sz w:val="22"/>
          <w:szCs w:val="22"/>
        </w:rPr>
        <w:lastRenderedPageBreak/>
        <w:t>Dağıtım</w:t>
      </w:r>
      <w:proofErr w:type="spellEnd"/>
      <w:r w:rsidRPr="009D4971">
        <w:rPr>
          <w:rFonts w:ascii="Calibri" w:hAnsi="Calibri" w:cs="Calibri"/>
          <w:sz w:val="22"/>
          <w:szCs w:val="22"/>
        </w:rPr>
        <w:t>:</w:t>
      </w:r>
    </w:p>
    <w:p w14:paraId="7878D14D" w14:textId="3EDDF3D3" w:rsidR="009D4971" w:rsidRPr="009D4971" w:rsidRDefault="009D4971" w:rsidP="009D4971">
      <w:pPr>
        <w:rPr>
          <w:rFonts w:ascii="Calibri" w:hAnsi="Calibri" w:cs="Calibri"/>
          <w:sz w:val="22"/>
          <w:szCs w:val="22"/>
        </w:rPr>
      </w:pPr>
      <w:proofErr w:type="spellStart"/>
      <w:r w:rsidRPr="009D4971">
        <w:rPr>
          <w:rFonts w:ascii="Calibri" w:hAnsi="Calibri" w:cs="Calibri"/>
          <w:sz w:val="22"/>
          <w:szCs w:val="22"/>
        </w:rPr>
        <w:t>Gereği</w:t>
      </w:r>
      <w:proofErr w:type="spellEnd"/>
      <w:r w:rsidRPr="009D4971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ab/>
        <w:t xml:space="preserve">          </w:t>
      </w:r>
      <w:r w:rsidRPr="009D4971">
        <w:rPr>
          <w:rFonts w:ascii="Calibri" w:hAnsi="Calibri" w:cs="Calibri"/>
          <w:sz w:val="22"/>
          <w:szCs w:val="22"/>
        </w:rPr>
        <w:t>Bilgi:</w:t>
      </w:r>
    </w:p>
    <w:p w14:paraId="4E028197" w14:textId="514D69A2" w:rsidR="009D4971" w:rsidRPr="009D4971" w:rsidRDefault="009D4971" w:rsidP="009D4971">
      <w:pPr>
        <w:rPr>
          <w:rFonts w:ascii="Calibri" w:hAnsi="Calibri" w:cs="Calibri"/>
          <w:sz w:val="22"/>
          <w:szCs w:val="22"/>
        </w:rPr>
      </w:pPr>
      <w:r w:rsidRPr="009D4971">
        <w:rPr>
          <w:rFonts w:ascii="Calibri" w:hAnsi="Calibri" w:cs="Calibri"/>
          <w:sz w:val="22"/>
          <w:szCs w:val="22"/>
        </w:rPr>
        <w:t xml:space="preserve">Ankara Gümrük </w:t>
      </w:r>
      <w:proofErr w:type="spellStart"/>
      <w:r w:rsidRPr="009D4971">
        <w:rPr>
          <w:rFonts w:ascii="Calibri" w:hAnsi="Calibri" w:cs="Calibri"/>
          <w:sz w:val="22"/>
          <w:szCs w:val="22"/>
        </w:rPr>
        <w:t>Müşavirleri</w:t>
      </w:r>
      <w:proofErr w:type="spellEnd"/>
      <w:r w:rsidRPr="009D497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4971">
        <w:rPr>
          <w:rFonts w:ascii="Calibri" w:hAnsi="Calibri" w:cs="Calibri"/>
          <w:sz w:val="22"/>
          <w:szCs w:val="22"/>
        </w:rPr>
        <w:t>Derneğine</w:t>
      </w:r>
      <w:proofErr w:type="spellEnd"/>
      <w:r>
        <w:rPr>
          <w:rFonts w:ascii="Calibri" w:hAnsi="Calibri" w:cs="Calibri"/>
          <w:sz w:val="22"/>
          <w:szCs w:val="22"/>
        </w:rPr>
        <w:t xml:space="preserve">              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</w:t>
      </w:r>
      <w:r w:rsidRPr="009D497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4971">
        <w:rPr>
          <w:rFonts w:ascii="Calibri" w:hAnsi="Calibri" w:cs="Calibri"/>
          <w:sz w:val="22"/>
          <w:szCs w:val="22"/>
        </w:rPr>
        <w:t>Tüm</w:t>
      </w:r>
      <w:proofErr w:type="spellEnd"/>
      <w:r w:rsidRPr="009D4971">
        <w:rPr>
          <w:rFonts w:ascii="Calibri" w:hAnsi="Calibri" w:cs="Calibri"/>
          <w:sz w:val="22"/>
          <w:szCs w:val="22"/>
        </w:rPr>
        <w:t xml:space="preserve"> Gümrük ve </w:t>
      </w:r>
      <w:proofErr w:type="spellStart"/>
      <w:r w:rsidRPr="009D4971">
        <w:rPr>
          <w:rFonts w:ascii="Calibri" w:hAnsi="Calibri" w:cs="Calibri"/>
          <w:sz w:val="22"/>
          <w:szCs w:val="22"/>
        </w:rPr>
        <w:t>Dış</w:t>
      </w:r>
      <w:proofErr w:type="spellEnd"/>
      <w:r w:rsidRPr="009D4971">
        <w:rPr>
          <w:rFonts w:ascii="Calibri" w:hAnsi="Calibri" w:cs="Calibri"/>
          <w:sz w:val="22"/>
          <w:szCs w:val="22"/>
        </w:rPr>
        <w:t xml:space="preserve"> Ticaret Bölge</w:t>
      </w:r>
    </w:p>
    <w:p w14:paraId="51325931" w14:textId="77777777" w:rsidR="009D4971" w:rsidRPr="009D4971" w:rsidRDefault="009D4971" w:rsidP="009D4971">
      <w:pPr>
        <w:rPr>
          <w:rFonts w:ascii="Calibri" w:hAnsi="Calibri" w:cs="Calibri"/>
          <w:sz w:val="22"/>
          <w:szCs w:val="22"/>
        </w:rPr>
      </w:pPr>
      <w:r w:rsidRPr="009D4971">
        <w:rPr>
          <w:rFonts w:ascii="Calibri" w:hAnsi="Calibri" w:cs="Calibri"/>
          <w:sz w:val="22"/>
          <w:szCs w:val="22"/>
        </w:rPr>
        <w:t xml:space="preserve">Bursa Gümrük </w:t>
      </w:r>
      <w:proofErr w:type="spellStart"/>
      <w:r w:rsidRPr="009D4971">
        <w:rPr>
          <w:rFonts w:ascii="Calibri" w:hAnsi="Calibri" w:cs="Calibri"/>
          <w:sz w:val="22"/>
          <w:szCs w:val="22"/>
        </w:rPr>
        <w:t>Müşavirleri</w:t>
      </w:r>
      <w:proofErr w:type="spellEnd"/>
      <w:r w:rsidRPr="009D497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4971">
        <w:rPr>
          <w:rFonts w:ascii="Calibri" w:hAnsi="Calibri" w:cs="Calibri"/>
          <w:sz w:val="22"/>
          <w:szCs w:val="22"/>
        </w:rPr>
        <w:t>Derneğine</w:t>
      </w:r>
      <w:proofErr w:type="spellEnd"/>
      <w:r w:rsidRPr="009D497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4971">
        <w:rPr>
          <w:rFonts w:ascii="Calibri" w:hAnsi="Calibri" w:cs="Calibri"/>
          <w:sz w:val="22"/>
          <w:szCs w:val="22"/>
        </w:rPr>
        <w:t>Müdürlükleri</w:t>
      </w:r>
      <w:proofErr w:type="spellEnd"/>
    </w:p>
    <w:p w14:paraId="139496C1" w14:textId="77777777" w:rsidR="009D4971" w:rsidRPr="009D4971" w:rsidRDefault="009D4971" w:rsidP="009D4971">
      <w:pPr>
        <w:rPr>
          <w:rFonts w:ascii="Calibri" w:hAnsi="Calibri" w:cs="Calibri"/>
          <w:sz w:val="22"/>
          <w:szCs w:val="22"/>
        </w:rPr>
      </w:pPr>
      <w:r w:rsidRPr="009D4971">
        <w:rPr>
          <w:rFonts w:ascii="Calibri" w:hAnsi="Calibri" w:cs="Calibri"/>
          <w:sz w:val="22"/>
          <w:szCs w:val="22"/>
        </w:rPr>
        <w:t xml:space="preserve">İstanbul Gümrük </w:t>
      </w:r>
      <w:proofErr w:type="spellStart"/>
      <w:r w:rsidRPr="009D4971">
        <w:rPr>
          <w:rFonts w:ascii="Calibri" w:hAnsi="Calibri" w:cs="Calibri"/>
          <w:sz w:val="22"/>
          <w:szCs w:val="22"/>
        </w:rPr>
        <w:t>Müşavirleri</w:t>
      </w:r>
      <w:proofErr w:type="spellEnd"/>
      <w:r w:rsidRPr="009D497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4971">
        <w:rPr>
          <w:rFonts w:ascii="Calibri" w:hAnsi="Calibri" w:cs="Calibri"/>
          <w:sz w:val="22"/>
          <w:szCs w:val="22"/>
        </w:rPr>
        <w:t>Derneğine</w:t>
      </w:r>
      <w:proofErr w:type="spellEnd"/>
    </w:p>
    <w:p w14:paraId="46681772" w14:textId="77777777" w:rsidR="009D4971" w:rsidRPr="009D4971" w:rsidRDefault="009D4971" w:rsidP="009D4971">
      <w:pPr>
        <w:rPr>
          <w:rFonts w:ascii="Calibri" w:hAnsi="Calibri" w:cs="Calibri"/>
          <w:sz w:val="22"/>
          <w:szCs w:val="22"/>
        </w:rPr>
      </w:pPr>
      <w:r w:rsidRPr="009D4971">
        <w:rPr>
          <w:rFonts w:ascii="Calibri" w:hAnsi="Calibri" w:cs="Calibri"/>
          <w:sz w:val="22"/>
          <w:szCs w:val="22"/>
        </w:rPr>
        <w:t xml:space="preserve">İzmir Gümrük </w:t>
      </w:r>
      <w:proofErr w:type="spellStart"/>
      <w:r w:rsidRPr="009D4971">
        <w:rPr>
          <w:rFonts w:ascii="Calibri" w:hAnsi="Calibri" w:cs="Calibri"/>
          <w:sz w:val="22"/>
          <w:szCs w:val="22"/>
        </w:rPr>
        <w:t>Müşavirler</w:t>
      </w:r>
      <w:proofErr w:type="spellEnd"/>
      <w:r w:rsidRPr="009D497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4971">
        <w:rPr>
          <w:rFonts w:ascii="Calibri" w:hAnsi="Calibri" w:cs="Calibri"/>
          <w:sz w:val="22"/>
          <w:szCs w:val="22"/>
        </w:rPr>
        <w:t>Derneğine</w:t>
      </w:r>
      <w:proofErr w:type="spellEnd"/>
    </w:p>
    <w:p w14:paraId="22584622" w14:textId="77777777" w:rsidR="009D4971" w:rsidRPr="009D4971" w:rsidRDefault="009D4971" w:rsidP="009D4971">
      <w:pPr>
        <w:rPr>
          <w:rFonts w:ascii="Calibri" w:hAnsi="Calibri" w:cs="Calibri"/>
          <w:sz w:val="22"/>
          <w:szCs w:val="22"/>
        </w:rPr>
      </w:pPr>
      <w:r w:rsidRPr="009D4971">
        <w:rPr>
          <w:rFonts w:ascii="Calibri" w:hAnsi="Calibri" w:cs="Calibri"/>
          <w:sz w:val="22"/>
          <w:szCs w:val="22"/>
        </w:rPr>
        <w:t xml:space="preserve">Mersin Gümrük </w:t>
      </w:r>
      <w:proofErr w:type="spellStart"/>
      <w:r w:rsidRPr="009D4971">
        <w:rPr>
          <w:rFonts w:ascii="Calibri" w:hAnsi="Calibri" w:cs="Calibri"/>
          <w:sz w:val="22"/>
          <w:szCs w:val="22"/>
        </w:rPr>
        <w:t>Müşavirleri</w:t>
      </w:r>
      <w:proofErr w:type="spellEnd"/>
      <w:r w:rsidRPr="009D497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4971">
        <w:rPr>
          <w:rFonts w:ascii="Calibri" w:hAnsi="Calibri" w:cs="Calibri"/>
          <w:sz w:val="22"/>
          <w:szCs w:val="22"/>
        </w:rPr>
        <w:t>Derneğine</w:t>
      </w:r>
      <w:proofErr w:type="spellEnd"/>
    </w:p>
    <w:p w14:paraId="2F875866" w14:textId="77777777" w:rsidR="009D4971" w:rsidRPr="009D4971" w:rsidRDefault="009D4971" w:rsidP="009D4971">
      <w:pPr>
        <w:rPr>
          <w:rFonts w:ascii="Calibri" w:hAnsi="Calibri" w:cs="Calibri"/>
          <w:sz w:val="22"/>
          <w:szCs w:val="22"/>
        </w:rPr>
      </w:pPr>
      <w:r w:rsidRPr="009D4971">
        <w:rPr>
          <w:rFonts w:ascii="Calibri" w:hAnsi="Calibri" w:cs="Calibri"/>
          <w:sz w:val="22"/>
          <w:szCs w:val="22"/>
        </w:rPr>
        <w:t xml:space="preserve">Türkiye </w:t>
      </w:r>
      <w:proofErr w:type="spellStart"/>
      <w:r w:rsidRPr="009D4971">
        <w:rPr>
          <w:rFonts w:ascii="Calibri" w:hAnsi="Calibri" w:cs="Calibri"/>
          <w:sz w:val="22"/>
          <w:szCs w:val="22"/>
        </w:rPr>
        <w:t>Odalar</w:t>
      </w:r>
      <w:proofErr w:type="spellEnd"/>
      <w:r w:rsidRPr="009D4971">
        <w:rPr>
          <w:rFonts w:ascii="Calibri" w:hAnsi="Calibri" w:cs="Calibri"/>
          <w:sz w:val="22"/>
          <w:szCs w:val="22"/>
        </w:rPr>
        <w:t xml:space="preserve"> ve </w:t>
      </w:r>
      <w:proofErr w:type="spellStart"/>
      <w:r w:rsidRPr="009D4971">
        <w:rPr>
          <w:rFonts w:ascii="Calibri" w:hAnsi="Calibri" w:cs="Calibri"/>
          <w:sz w:val="22"/>
          <w:szCs w:val="22"/>
        </w:rPr>
        <w:t>Borsalar</w:t>
      </w:r>
      <w:proofErr w:type="spellEnd"/>
      <w:r w:rsidRPr="009D497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4971">
        <w:rPr>
          <w:rFonts w:ascii="Calibri" w:hAnsi="Calibri" w:cs="Calibri"/>
          <w:sz w:val="22"/>
          <w:szCs w:val="22"/>
        </w:rPr>
        <w:t>Birliğine</w:t>
      </w:r>
      <w:proofErr w:type="spellEnd"/>
    </w:p>
    <w:p w14:paraId="765716EB" w14:textId="77777777" w:rsidR="009D4971" w:rsidRPr="009D4971" w:rsidRDefault="009D4971" w:rsidP="009D4971">
      <w:pPr>
        <w:rPr>
          <w:rFonts w:ascii="Calibri" w:hAnsi="Calibri" w:cs="Calibri"/>
          <w:sz w:val="22"/>
          <w:szCs w:val="22"/>
        </w:rPr>
      </w:pPr>
      <w:r w:rsidRPr="009D4971">
        <w:rPr>
          <w:rFonts w:ascii="Calibri" w:hAnsi="Calibri" w:cs="Calibri"/>
          <w:sz w:val="22"/>
          <w:szCs w:val="22"/>
        </w:rPr>
        <w:t xml:space="preserve">Türkiye </w:t>
      </w:r>
      <w:proofErr w:type="spellStart"/>
      <w:r w:rsidRPr="009D4971">
        <w:rPr>
          <w:rFonts w:ascii="Calibri" w:hAnsi="Calibri" w:cs="Calibri"/>
          <w:sz w:val="22"/>
          <w:szCs w:val="22"/>
        </w:rPr>
        <w:t>İhracatçılar</w:t>
      </w:r>
      <w:proofErr w:type="spellEnd"/>
      <w:r w:rsidRPr="009D497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4971">
        <w:rPr>
          <w:rFonts w:ascii="Calibri" w:hAnsi="Calibri" w:cs="Calibri"/>
          <w:sz w:val="22"/>
          <w:szCs w:val="22"/>
        </w:rPr>
        <w:t>Meclisi</w:t>
      </w:r>
      <w:proofErr w:type="spellEnd"/>
    </w:p>
    <w:p w14:paraId="06173BB9" w14:textId="77777777" w:rsidR="009D4971" w:rsidRPr="009D4971" w:rsidRDefault="009D4971" w:rsidP="009D4971">
      <w:pPr>
        <w:rPr>
          <w:rFonts w:ascii="Calibri" w:hAnsi="Calibri" w:cs="Calibri"/>
          <w:sz w:val="22"/>
          <w:szCs w:val="22"/>
        </w:rPr>
      </w:pPr>
      <w:r w:rsidRPr="009D4971">
        <w:rPr>
          <w:rFonts w:ascii="Calibri" w:hAnsi="Calibri" w:cs="Calibri"/>
          <w:sz w:val="22"/>
          <w:szCs w:val="22"/>
        </w:rPr>
        <w:t xml:space="preserve">Türkiye </w:t>
      </w:r>
      <w:proofErr w:type="spellStart"/>
      <w:r w:rsidRPr="009D4971">
        <w:rPr>
          <w:rFonts w:ascii="Calibri" w:hAnsi="Calibri" w:cs="Calibri"/>
          <w:sz w:val="22"/>
          <w:szCs w:val="22"/>
        </w:rPr>
        <w:t>Esnaf</w:t>
      </w:r>
      <w:proofErr w:type="spellEnd"/>
      <w:r w:rsidRPr="009D4971">
        <w:rPr>
          <w:rFonts w:ascii="Calibri" w:hAnsi="Calibri" w:cs="Calibri"/>
          <w:sz w:val="22"/>
          <w:szCs w:val="22"/>
        </w:rPr>
        <w:t xml:space="preserve"> ve </w:t>
      </w:r>
      <w:proofErr w:type="spellStart"/>
      <w:r w:rsidRPr="009D4971">
        <w:rPr>
          <w:rFonts w:ascii="Calibri" w:hAnsi="Calibri" w:cs="Calibri"/>
          <w:sz w:val="22"/>
          <w:szCs w:val="22"/>
        </w:rPr>
        <w:t>Sanatkarları</w:t>
      </w:r>
      <w:proofErr w:type="spellEnd"/>
    </w:p>
    <w:p w14:paraId="41A300CD" w14:textId="445ACF8B" w:rsidR="009D4971" w:rsidRDefault="009D4971" w:rsidP="009D4971">
      <w:pPr>
        <w:rPr>
          <w:rFonts w:ascii="Calibri" w:hAnsi="Calibri" w:cs="Calibri"/>
          <w:sz w:val="22"/>
          <w:szCs w:val="22"/>
        </w:rPr>
      </w:pPr>
      <w:proofErr w:type="spellStart"/>
      <w:r w:rsidRPr="009D4971">
        <w:rPr>
          <w:rFonts w:ascii="Calibri" w:hAnsi="Calibri" w:cs="Calibri"/>
          <w:sz w:val="22"/>
          <w:szCs w:val="22"/>
        </w:rPr>
        <w:t>Konfederasyonuna</w:t>
      </w:r>
      <w:proofErr w:type="spellEnd"/>
    </w:p>
    <w:p w14:paraId="1AADCBD8" w14:textId="77777777" w:rsidR="009D4971" w:rsidRDefault="009D4971" w:rsidP="009D4971">
      <w:pPr>
        <w:rPr>
          <w:rFonts w:ascii="Calibri" w:hAnsi="Calibri" w:cs="Calibri"/>
          <w:sz w:val="22"/>
          <w:szCs w:val="22"/>
        </w:rPr>
      </w:pPr>
    </w:p>
    <w:p w14:paraId="627219B0" w14:textId="6292D282" w:rsidR="009D4971" w:rsidRPr="005F0AF5" w:rsidRDefault="009D4971" w:rsidP="009D4971">
      <w:pPr>
        <w:rPr>
          <w:rFonts w:ascii="Calibri" w:hAnsi="Calibri" w:cs="Calibri"/>
          <w:color w:val="EE0000"/>
          <w:sz w:val="22"/>
          <w:szCs w:val="22"/>
        </w:rPr>
      </w:pPr>
      <w:r w:rsidRPr="005F0AF5">
        <w:rPr>
          <w:color w:val="EE0000"/>
        </w:rPr>
        <w:t xml:space="preserve">Kaynak: TCS Global Gümrük Müşavirliği ve Lojistik Hizmetleri Ltd </w:t>
      </w:r>
      <w:proofErr w:type="spellStart"/>
      <w:r w:rsidRPr="005F0AF5">
        <w:rPr>
          <w:color w:val="EE0000"/>
        </w:rPr>
        <w:t>Şti</w:t>
      </w:r>
      <w:proofErr w:type="spellEnd"/>
      <w:r w:rsidRPr="005F0AF5">
        <w:rPr>
          <w:color w:val="EE0000"/>
        </w:rPr>
        <w:t xml:space="preserve">.  Bu </w:t>
      </w:r>
      <w:proofErr w:type="spellStart"/>
      <w:r w:rsidRPr="005F0AF5">
        <w:rPr>
          <w:color w:val="EE0000"/>
        </w:rPr>
        <w:t>bilgi</w:t>
      </w:r>
      <w:proofErr w:type="spellEnd"/>
      <w:r w:rsidRPr="005F0AF5">
        <w:rPr>
          <w:color w:val="EE0000"/>
        </w:rPr>
        <w:t xml:space="preserve"> </w:t>
      </w:r>
      <w:proofErr w:type="spellStart"/>
      <w:r w:rsidRPr="005F0AF5">
        <w:rPr>
          <w:color w:val="EE0000"/>
        </w:rPr>
        <w:t>yazılı</w:t>
      </w:r>
      <w:proofErr w:type="spellEnd"/>
      <w:r w:rsidRPr="005F0AF5">
        <w:rPr>
          <w:color w:val="EE0000"/>
        </w:rPr>
        <w:t xml:space="preserve"> </w:t>
      </w:r>
      <w:proofErr w:type="spellStart"/>
      <w:r w:rsidRPr="005F0AF5">
        <w:rPr>
          <w:color w:val="EE0000"/>
        </w:rPr>
        <w:t>veya</w:t>
      </w:r>
      <w:proofErr w:type="spellEnd"/>
      <w:r w:rsidRPr="005F0AF5">
        <w:rPr>
          <w:color w:val="EE0000"/>
        </w:rPr>
        <w:t xml:space="preserve"> </w:t>
      </w:r>
      <w:proofErr w:type="spellStart"/>
      <w:r w:rsidRPr="005F0AF5">
        <w:rPr>
          <w:color w:val="EE0000"/>
        </w:rPr>
        <w:t>elektronik</w:t>
      </w:r>
      <w:proofErr w:type="spellEnd"/>
      <w:r w:rsidRPr="005F0AF5">
        <w:rPr>
          <w:color w:val="EE0000"/>
        </w:rPr>
        <w:t xml:space="preserve"> </w:t>
      </w:r>
      <w:proofErr w:type="spellStart"/>
      <w:r w:rsidRPr="005F0AF5">
        <w:rPr>
          <w:color w:val="EE0000"/>
        </w:rPr>
        <w:t>ortamda</w:t>
      </w:r>
      <w:proofErr w:type="spellEnd"/>
      <w:r w:rsidRPr="005F0AF5">
        <w:rPr>
          <w:color w:val="EE0000"/>
        </w:rPr>
        <w:t xml:space="preserve"> </w:t>
      </w:r>
      <w:proofErr w:type="spellStart"/>
      <w:r w:rsidRPr="005F0AF5">
        <w:rPr>
          <w:color w:val="EE0000"/>
        </w:rPr>
        <w:t>kaynak</w:t>
      </w:r>
      <w:proofErr w:type="spellEnd"/>
      <w:r w:rsidRPr="005F0AF5">
        <w:rPr>
          <w:color w:val="EE0000"/>
        </w:rPr>
        <w:t xml:space="preserve"> </w:t>
      </w:r>
      <w:proofErr w:type="spellStart"/>
      <w:r w:rsidRPr="005F0AF5">
        <w:rPr>
          <w:color w:val="EE0000"/>
        </w:rPr>
        <w:t>göstermeden</w:t>
      </w:r>
      <w:proofErr w:type="spellEnd"/>
      <w:r w:rsidRPr="005F0AF5">
        <w:rPr>
          <w:color w:val="EE0000"/>
        </w:rPr>
        <w:t xml:space="preserve"> </w:t>
      </w:r>
      <w:proofErr w:type="spellStart"/>
      <w:r w:rsidRPr="005F0AF5">
        <w:rPr>
          <w:color w:val="EE0000"/>
        </w:rPr>
        <w:t>yayınlanamaz</w:t>
      </w:r>
      <w:proofErr w:type="spellEnd"/>
      <w:r w:rsidRPr="005F0AF5">
        <w:rPr>
          <w:color w:val="EE0000"/>
        </w:rPr>
        <w:t xml:space="preserve">. Kaynak </w:t>
      </w:r>
      <w:proofErr w:type="spellStart"/>
      <w:r w:rsidRPr="005F0AF5">
        <w:rPr>
          <w:color w:val="EE0000"/>
        </w:rPr>
        <w:t>göstermeden</w:t>
      </w:r>
      <w:proofErr w:type="spellEnd"/>
      <w:r w:rsidRPr="005F0AF5">
        <w:rPr>
          <w:color w:val="EE0000"/>
        </w:rPr>
        <w:t xml:space="preserve"> </w:t>
      </w:r>
      <w:proofErr w:type="spellStart"/>
      <w:r w:rsidRPr="005F0AF5">
        <w:rPr>
          <w:color w:val="EE0000"/>
        </w:rPr>
        <w:t>yayınlayanlar</w:t>
      </w:r>
      <w:proofErr w:type="spellEnd"/>
      <w:r w:rsidRPr="005F0AF5">
        <w:rPr>
          <w:color w:val="EE0000"/>
        </w:rPr>
        <w:t xml:space="preserve"> </w:t>
      </w:r>
      <w:proofErr w:type="spellStart"/>
      <w:r w:rsidRPr="005F0AF5">
        <w:rPr>
          <w:color w:val="EE0000"/>
        </w:rPr>
        <w:t>hakkında</w:t>
      </w:r>
      <w:proofErr w:type="spellEnd"/>
      <w:r w:rsidRPr="005F0AF5">
        <w:rPr>
          <w:color w:val="EE0000"/>
        </w:rPr>
        <w:t xml:space="preserve"> </w:t>
      </w:r>
      <w:proofErr w:type="spellStart"/>
      <w:r w:rsidRPr="005F0AF5">
        <w:rPr>
          <w:color w:val="EE0000"/>
        </w:rPr>
        <w:t>yasal</w:t>
      </w:r>
      <w:proofErr w:type="spellEnd"/>
      <w:r w:rsidRPr="005F0AF5">
        <w:rPr>
          <w:color w:val="EE0000"/>
        </w:rPr>
        <w:t xml:space="preserve"> </w:t>
      </w:r>
      <w:proofErr w:type="spellStart"/>
      <w:r w:rsidRPr="005F0AF5">
        <w:rPr>
          <w:color w:val="EE0000"/>
        </w:rPr>
        <w:t>işlem</w:t>
      </w:r>
      <w:proofErr w:type="spellEnd"/>
      <w:r w:rsidRPr="005F0AF5">
        <w:rPr>
          <w:color w:val="EE0000"/>
        </w:rPr>
        <w:t xml:space="preserve"> </w:t>
      </w:r>
      <w:proofErr w:type="spellStart"/>
      <w:r w:rsidRPr="005F0AF5">
        <w:rPr>
          <w:color w:val="EE0000"/>
        </w:rPr>
        <w:t>yapılacaktır</w:t>
      </w:r>
      <w:proofErr w:type="spellEnd"/>
      <w:r w:rsidRPr="005F0AF5">
        <w:rPr>
          <w:color w:val="EE0000"/>
        </w:rPr>
        <w:t>.</w:t>
      </w:r>
    </w:p>
    <w:sectPr w:rsidR="009D4971" w:rsidRPr="005F0A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B34BB" w14:textId="77777777" w:rsidR="00EC495C" w:rsidRDefault="00EC495C" w:rsidP="00ED5776">
      <w:pPr>
        <w:spacing w:after="0" w:line="240" w:lineRule="auto"/>
      </w:pPr>
      <w:r>
        <w:separator/>
      </w:r>
    </w:p>
  </w:endnote>
  <w:endnote w:type="continuationSeparator" w:id="0">
    <w:p w14:paraId="7190FB91" w14:textId="77777777" w:rsidR="00EC495C" w:rsidRDefault="00EC495C" w:rsidP="00ED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8C150" w14:textId="77777777" w:rsidR="009D4971" w:rsidRDefault="009D497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1EEB6" w14:textId="773CBC5F" w:rsidR="00ED5776" w:rsidRPr="00ED5776" w:rsidRDefault="00ED5776" w:rsidP="00ED5776">
    <w:pPr>
      <w:pStyle w:val="AltBilgi"/>
      <w:jc w:val="center"/>
      <w:rPr>
        <w:lang w:val="tr-TR"/>
      </w:rPr>
    </w:pPr>
    <w:r w:rsidRPr="00ED5776">
      <w:rPr>
        <w:lang w:val="tr-TR"/>
      </w:rPr>
      <w:t xml:space="preserve">Sultan Selim Mah. Hümeyra SK. Nef 09 B Blok </w:t>
    </w:r>
    <w:proofErr w:type="spellStart"/>
    <w:r w:rsidRPr="00ED5776">
      <w:rPr>
        <w:lang w:val="tr-TR"/>
      </w:rPr>
      <w:t>no</w:t>
    </w:r>
    <w:proofErr w:type="spellEnd"/>
    <w:r w:rsidRPr="00ED5776">
      <w:rPr>
        <w:lang w:val="tr-TR"/>
      </w:rPr>
      <w:t xml:space="preserve">: 7 </w:t>
    </w:r>
  </w:p>
  <w:p w14:paraId="6A9FB68C" w14:textId="77777777" w:rsidR="00ED5776" w:rsidRPr="00ED5776" w:rsidRDefault="00ED5776" w:rsidP="00ED5776">
    <w:pPr>
      <w:pStyle w:val="AltBilgi"/>
      <w:jc w:val="center"/>
      <w:rPr>
        <w:lang w:val="tr-TR"/>
      </w:rPr>
    </w:pPr>
    <w:r w:rsidRPr="00ED5776">
      <w:rPr>
        <w:lang w:val="tr-TR"/>
      </w:rPr>
      <w:t>İç Kapı No: 166 Kâğıthane/ Istanbul</w:t>
    </w:r>
  </w:p>
  <w:p w14:paraId="0C2B116C" w14:textId="77777777" w:rsidR="00ED5776" w:rsidRPr="00ED5776" w:rsidRDefault="00ED5776" w:rsidP="00ED5776">
    <w:pPr>
      <w:pStyle w:val="AltBilgi"/>
      <w:jc w:val="center"/>
      <w:rPr>
        <w:lang w:val="tr-TR"/>
      </w:rPr>
    </w:pPr>
    <w:r w:rsidRPr="00ED5776">
      <w:rPr>
        <w:lang w:val="tr-TR"/>
      </w:rPr>
      <w:t>T: +90 212 401 13 52</w:t>
    </w:r>
  </w:p>
  <w:p w14:paraId="6B4819AC" w14:textId="77777777" w:rsidR="00ED5776" w:rsidRPr="00ED5776" w:rsidRDefault="00ED5776" w:rsidP="00ED5776">
    <w:pPr>
      <w:pStyle w:val="AltBilgi"/>
      <w:jc w:val="center"/>
      <w:rPr>
        <w:lang w:val="tr-TR"/>
      </w:rPr>
    </w:pPr>
    <w:hyperlink r:id="rId1" w:history="1">
      <w:r w:rsidRPr="00ED5776">
        <w:rPr>
          <w:rStyle w:val="Kpr"/>
          <w:lang w:val="tr-TR"/>
        </w:rPr>
        <w:t>www.tcsglobal.co</w:t>
      </w:r>
    </w:hyperlink>
    <w:r w:rsidRPr="00ED5776">
      <w:rPr>
        <w:lang w:val="tr-TR"/>
      </w:rPr>
      <w:t xml:space="preserve"> </w:t>
    </w:r>
  </w:p>
  <w:p w14:paraId="67EEDE0F" w14:textId="6A10A0CA" w:rsidR="00ED5776" w:rsidRDefault="00ED5776" w:rsidP="00ED5776">
    <w:pPr>
      <w:pStyle w:val="AltBilgi"/>
      <w:jc w:val="center"/>
    </w:pPr>
  </w:p>
  <w:p w14:paraId="1504ACFE" w14:textId="77777777" w:rsidR="00ED5776" w:rsidRDefault="00ED577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72140" w14:textId="77777777" w:rsidR="009D4971" w:rsidRDefault="009D49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17CEB" w14:textId="77777777" w:rsidR="00EC495C" w:rsidRDefault="00EC495C" w:rsidP="00ED5776">
      <w:pPr>
        <w:spacing w:after="0" w:line="240" w:lineRule="auto"/>
      </w:pPr>
      <w:r>
        <w:separator/>
      </w:r>
    </w:p>
  </w:footnote>
  <w:footnote w:type="continuationSeparator" w:id="0">
    <w:p w14:paraId="6BBCA0D8" w14:textId="77777777" w:rsidR="00EC495C" w:rsidRDefault="00EC495C" w:rsidP="00ED5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C509E" w14:textId="71BDF6E0" w:rsidR="009D4971" w:rsidRDefault="00000000">
    <w:pPr>
      <w:pStyle w:val="stBilgi"/>
    </w:pPr>
    <w:r>
      <w:rPr>
        <w:noProof/>
      </w:rPr>
      <w:pict w14:anchorId="0F314F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838.2pt;height:69.6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57pt" string="TCS GLOBAL GÜMRÜK MÜŞAVİRLİĞ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05F2A" w14:textId="487E12FA" w:rsidR="00ED5776" w:rsidRDefault="00000000" w:rsidP="00ED5776">
    <w:pPr>
      <w:pStyle w:val="stBilgi"/>
    </w:pPr>
    <w:r>
      <w:rPr>
        <w:noProof/>
      </w:rPr>
      <w:pict w14:anchorId="31B003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838.2pt;height:69.6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57pt" string="TCS GLOBAL GÜMRÜK MÜŞAVİRLİĞİ"/>
          <w10:wrap anchorx="margin" anchory="margin"/>
        </v:shape>
      </w:pict>
    </w:r>
    <w:r w:rsidR="00ED5776">
      <w:rPr>
        <w:noProof/>
      </w:rPr>
      <w:drawing>
        <wp:inline distT="0" distB="0" distL="0" distR="0" wp14:anchorId="61356414" wp14:editId="2AAF17A6">
          <wp:extent cx="929640" cy="548763"/>
          <wp:effectExtent l="0" t="0" r="3810" b="3810"/>
          <wp:docPr id="980169559" name="Resim 1" descr="metin, grafik, yazı tipi, grafik tasarım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169559" name="Resim 1" descr="metin, grafik, yazı tipi, grafik tasarım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867" cy="5518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6747BA" w14:textId="77777777" w:rsidR="00ED5776" w:rsidRDefault="00ED577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5701F" w14:textId="28F00AD0" w:rsidR="009D4971" w:rsidRDefault="00000000">
    <w:pPr>
      <w:pStyle w:val="stBilgi"/>
    </w:pPr>
    <w:r>
      <w:rPr>
        <w:noProof/>
      </w:rPr>
      <w:pict w14:anchorId="08B1D2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838.2pt;height:69.6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57pt" string="TCS GLOBAL GÜMRÜK MÜŞAVİRLİĞİ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A2"/>
    <w:rsid w:val="0029584D"/>
    <w:rsid w:val="005F0AF5"/>
    <w:rsid w:val="009571F1"/>
    <w:rsid w:val="009D4971"/>
    <w:rsid w:val="00A3089C"/>
    <w:rsid w:val="00BA2636"/>
    <w:rsid w:val="00C252C2"/>
    <w:rsid w:val="00EC2AA2"/>
    <w:rsid w:val="00EC495C"/>
    <w:rsid w:val="00ED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B512D"/>
  <w15:chartTrackingRefBased/>
  <w15:docId w15:val="{AD042844-0C7A-4C9C-BB90-0CC3B81A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C2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2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2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2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2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2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2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2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2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2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2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2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2AA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2AA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2AA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2AA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2AA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2AA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2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2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2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2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2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2AA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2AA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2AA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2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2AA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2AA2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D5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5776"/>
  </w:style>
  <w:style w:type="paragraph" w:styleId="AltBilgi">
    <w:name w:val="footer"/>
    <w:basedOn w:val="Normal"/>
    <w:link w:val="AltBilgiChar"/>
    <w:uiPriority w:val="99"/>
    <w:unhideWhenUsed/>
    <w:rsid w:val="00ED5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5776"/>
  </w:style>
  <w:style w:type="character" w:styleId="Kpr">
    <w:name w:val="Hyperlink"/>
    <w:basedOn w:val="VarsaylanParagrafYazTipi"/>
    <w:uiPriority w:val="99"/>
    <w:unhideWhenUsed/>
    <w:rsid w:val="00ED5776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D5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csglobal.c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1D404-5AC7-455F-AA3D-3AF1D910D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 TOPDEMİR</dc:creator>
  <cp:keywords/>
  <dc:description/>
  <cp:lastModifiedBy>Mert TOPDEMİR</cp:lastModifiedBy>
  <cp:revision>4</cp:revision>
  <dcterms:created xsi:type="dcterms:W3CDTF">2026-01-14T09:08:00Z</dcterms:created>
  <dcterms:modified xsi:type="dcterms:W3CDTF">2026-01-15T05:59:00Z</dcterms:modified>
</cp:coreProperties>
</file>