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799E" w14:textId="19FB5D88" w:rsidR="00647A20" w:rsidRDefault="00647A20" w:rsidP="00647A20">
      <w:pPr>
        <w:ind w:firstLine="720"/>
        <w:jc w:val="center"/>
        <w:rPr>
          <w:color w:val="006FC0"/>
          <w:spacing w:val="-2"/>
          <w:sz w:val="56"/>
          <w:szCs w:val="56"/>
        </w:rPr>
      </w:pPr>
      <w:r>
        <w:rPr>
          <w:noProof/>
        </w:rPr>
        <w:drawing>
          <wp:anchor distT="0" distB="0" distL="114300" distR="114300" simplePos="0" relativeHeight="251659264" behindDoc="0" locked="0" layoutInCell="1" allowOverlap="1" wp14:anchorId="5A129A18" wp14:editId="60A0F59C">
            <wp:simplePos x="0" y="0"/>
            <wp:positionH relativeFrom="margin">
              <wp:align>left</wp:align>
            </wp:positionH>
            <wp:positionV relativeFrom="margin">
              <wp:posOffset>1485900</wp:posOffset>
            </wp:positionV>
            <wp:extent cx="5943600" cy="3506470"/>
            <wp:effectExtent l="0" t="0" r="0" b="0"/>
            <wp:wrapSquare wrapText="bothSides"/>
            <wp:docPr id="1590099724" name="Resim 1" descr="metin, grafik, yazı tipi,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grafik, yazı tipi, grafik tasarım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06470"/>
                    </a:xfrm>
                    <a:prstGeom prst="rect">
                      <a:avLst/>
                    </a:prstGeom>
                    <a:noFill/>
                  </pic:spPr>
                </pic:pic>
              </a:graphicData>
            </a:graphic>
            <wp14:sizeRelH relativeFrom="margin">
              <wp14:pctWidth>0</wp14:pctWidth>
            </wp14:sizeRelH>
            <wp14:sizeRelV relativeFrom="margin">
              <wp14:pctHeight>0</wp14:pctHeight>
            </wp14:sizeRelV>
          </wp:anchor>
        </w:drawing>
      </w:r>
      <w:r>
        <w:rPr>
          <w:color w:val="006FC0"/>
          <w:sz w:val="56"/>
          <w:szCs w:val="56"/>
        </w:rPr>
        <w:t>MEVZUAT</w:t>
      </w:r>
      <w:r>
        <w:rPr>
          <w:color w:val="006FC0"/>
          <w:spacing w:val="-8"/>
          <w:sz w:val="56"/>
          <w:szCs w:val="56"/>
        </w:rPr>
        <w:t xml:space="preserve"> </w:t>
      </w:r>
      <w:r>
        <w:rPr>
          <w:color w:val="006FC0"/>
          <w:sz w:val="56"/>
          <w:szCs w:val="56"/>
        </w:rPr>
        <w:t>BİLGİLENDİRME</w:t>
      </w:r>
      <w:r>
        <w:rPr>
          <w:color w:val="006FC0"/>
          <w:spacing w:val="-5"/>
          <w:sz w:val="56"/>
          <w:szCs w:val="56"/>
        </w:rPr>
        <w:t xml:space="preserve"> </w:t>
      </w:r>
      <w:r>
        <w:rPr>
          <w:color w:val="006FC0"/>
          <w:spacing w:val="-2"/>
          <w:sz w:val="56"/>
          <w:szCs w:val="56"/>
        </w:rPr>
        <w:t>SERVİSİ</w:t>
      </w:r>
    </w:p>
    <w:p w14:paraId="3E7C4F48" w14:textId="77777777" w:rsidR="00647A20" w:rsidRDefault="00647A20" w:rsidP="00647A20">
      <w:pPr>
        <w:rPr>
          <w:sz w:val="56"/>
          <w:szCs w:val="56"/>
        </w:rPr>
      </w:pPr>
      <w:r>
        <w:rPr>
          <w:sz w:val="56"/>
          <w:szCs w:val="56"/>
        </w:rPr>
        <w:tab/>
      </w:r>
      <w:r>
        <w:rPr>
          <w:sz w:val="56"/>
          <w:szCs w:val="56"/>
        </w:rPr>
        <w:tab/>
      </w:r>
    </w:p>
    <w:p w14:paraId="41FA4F6D" w14:textId="77777777" w:rsidR="00647A20" w:rsidRDefault="00647A20" w:rsidP="00647A20">
      <w:pPr>
        <w:rPr>
          <w:sz w:val="56"/>
          <w:szCs w:val="56"/>
        </w:rPr>
      </w:pPr>
    </w:p>
    <w:p w14:paraId="0A4C2EC7" w14:textId="77777777" w:rsidR="00C252C2" w:rsidRDefault="00C252C2"/>
    <w:p w14:paraId="39E9CAD8" w14:textId="77777777" w:rsidR="00647A20" w:rsidRDefault="00647A20"/>
    <w:p w14:paraId="7B3F6695" w14:textId="77777777" w:rsidR="00647A20" w:rsidRDefault="00647A20"/>
    <w:p w14:paraId="5FE9E651" w14:textId="77777777" w:rsidR="00647A20" w:rsidRDefault="00647A20"/>
    <w:p w14:paraId="3FE4A49C" w14:textId="77777777" w:rsidR="00647A20" w:rsidRDefault="00647A20"/>
    <w:p w14:paraId="299E3EDC" w14:textId="77777777" w:rsidR="00647A20" w:rsidRDefault="00647A20"/>
    <w:p w14:paraId="0A6F4A4D" w14:textId="77777777" w:rsidR="00647A20" w:rsidRDefault="00647A20"/>
    <w:p w14:paraId="1CC6B2E9" w14:textId="77777777" w:rsidR="00647A20" w:rsidRDefault="00647A20"/>
    <w:p w14:paraId="5AE0AA0F" w14:textId="44929D9F" w:rsidR="00647A20" w:rsidRDefault="00647A20" w:rsidP="00647A20">
      <w:pPr>
        <w:jc w:val="center"/>
      </w:pPr>
      <w:proofErr w:type="spellStart"/>
      <w:r>
        <w:t>Gözetim</w:t>
      </w:r>
      <w:proofErr w:type="spellEnd"/>
      <w:r>
        <w:t xml:space="preserve"> </w:t>
      </w:r>
      <w:proofErr w:type="spellStart"/>
      <w:r>
        <w:t>Belgesi</w:t>
      </w:r>
      <w:proofErr w:type="spellEnd"/>
      <w:r>
        <w:t xml:space="preserve"> </w:t>
      </w:r>
      <w:proofErr w:type="spellStart"/>
      <w:r>
        <w:t>Uygunluk</w:t>
      </w:r>
      <w:proofErr w:type="spellEnd"/>
      <w:r>
        <w:t xml:space="preserve"> </w:t>
      </w:r>
      <w:proofErr w:type="spellStart"/>
      <w:r>
        <w:t>Yazısı</w:t>
      </w:r>
      <w:proofErr w:type="spellEnd"/>
    </w:p>
    <w:tbl>
      <w:tblPr>
        <w:tblpPr w:leftFromText="180" w:rightFromText="180" w:vertAnchor="text" w:tblpXSpec="center" w:tblpY="145"/>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6036"/>
        <w:gridCol w:w="2688"/>
      </w:tblGrid>
      <w:tr w:rsidR="00647A20" w14:paraId="4AE7B8C2" w14:textId="0FB67438" w:rsidTr="00647A20">
        <w:tblPrEx>
          <w:tblCellMar>
            <w:top w:w="0" w:type="dxa"/>
            <w:bottom w:w="0" w:type="dxa"/>
          </w:tblCellMar>
        </w:tblPrEx>
        <w:trPr>
          <w:trHeight w:val="235"/>
        </w:trPr>
        <w:tc>
          <w:tcPr>
            <w:tcW w:w="1632" w:type="dxa"/>
            <w:vMerge w:val="restart"/>
          </w:tcPr>
          <w:p w14:paraId="6DE7602E" w14:textId="77777777" w:rsidR="00647A20" w:rsidRDefault="00647A20" w:rsidP="00647A20">
            <w:pPr>
              <w:jc w:val="center"/>
            </w:pPr>
          </w:p>
          <w:p w14:paraId="1E2300EB" w14:textId="77777777" w:rsidR="00647A20" w:rsidRDefault="00647A20" w:rsidP="00647A20">
            <w:pPr>
              <w:jc w:val="center"/>
            </w:pPr>
          </w:p>
          <w:p w14:paraId="19E32BF6" w14:textId="77777777" w:rsidR="00647A20" w:rsidRDefault="00647A20" w:rsidP="00647A20">
            <w:pPr>
              <w:jc w:val="center"/>
            </w:pPr>
          </w:p>
          <w:p w14:paraId="433B097C" w14:textId="3FE6F21D" w:rsidR="00647A20" w:rsidRDefault="00647A20" w:rsidP="00647A20">
            <w:pPr>
              <w:jc w:val="center"/>
            </w:pPr>
            <w:r w:rsidRPr="00647A20">
              <w:t>HAYGEM</w:t>
            </w:r>
          </w:p>
        </w:tc>
        <w:tc>
          <w:tcPr>
            <w:tcW w:w="6036" w:type="dxa"/>
          </w:tcPr>
          <w:p w14:paraId="5ACD43FF" w14:textId="054A3244" w:rsidR="00647A20" w:rsidRDefault="00647A20" w:rsidP="00647A20">
            <w:pPr>
              <w:spacing w:line="278" w:lineRule="auto"/>
              <w:jc w:val="center"/>
            </w:pPr>
            <w:r w:rsidRPr="00647A20">
              <w:t xml:space="preserve">a) 1.000 Kg'a kadar (1.000 Kg </w:t>
            </w:r>
            <w:proofErr w:type="spellStart"/>
            <w:r w:rsidRPr="00647A20">
              <w:t>dahil</w:t>
            </w:r>
            <w:proofErr w:type="spellEnd"/>
            <w:r w:rsidRPr="00647A20">
              <w:t>) (Kg)</w:t>
            </w:r>
          </w:p>
        </w:tc>
        <w:tc>
          <w:tcPr>
            <w:tcW w:w="2688" w:type="dxa"/>
          </w:tcPr>
          <w:p w14:paraId="65952F01" w14:textId="3B361199" w:rsidR="00647A20" w:rsidRDefault="00647A20" w:rsidP="00647A20">
            <w:pPr>
              <w:spacing w:line="278" w:lineRule="auto"/>
              <w:jc w:val="center"/>
            </w:pPr>
            <w:r>
              <w:t>2000 TL</w:t>
            </w:r>
          </w:p>
        </w:tc>
      </w:tr>
      <w:tr w:rsidR="00647A20" w:rsidRPr="00647A20" w14:paraId="319CEA03" w14:textId="77777777" w:rsidTr="00647A20">
        <w:tblPrEx>
          <w:tblCellMar>
            <w:top w:w="0" w:type="dxa"/>
            <w:bottom w:w="0" w:type="dxa"/>
          </w:tblCellMar>
        </w:tblPrEx>
        <w:trPr>
          <w:trHeight w:val="252"/>
        </w:trPr>
        <w:tc>
          <w:tcPr>
            <w:tcW w:w="1632" w:type="dxa"/>
            <w:vMerge/>
          </w:tcPr>
          <w:p w14:paraId="6B19570C" w14:textId="77777777" w:rsidR="00647A20" w:rsidRDefault="00647A20" w:rsidP="00647A20">
            <w:pPr>
              <w:jc w:val="center"/>
            </w:pPr>
          </w:p>
        </w:tc>
        <w:tc>
          <w:tcPr>
            <w:tcW w:w="6036" w:type="dxa"/>
          </w:tcPr>
          <w:p w14:paraId="462D45D8" w14:textId="37EE21FC" w:rsidR="00647A20" w:rsidRPr="00647A20" w:rsidRDefault="00647A20" w:rsidP="00647A20">
            <w:pPr>
              <w:spacing w:line="278" w:lineRule="auto"/>
              <w:jc w:val="center"/>
              <w:rPr>
                <w:lang w:val="da-DK"/>
              </w:rPr>
            </w:pPr>
            <w:r w:rsidRPr="00647A20">
              <w:rPr>
                <w:lang w:val="da-DK"/>
              </w:rPr>
              <w:t>b) 1.000-10.000 Kg'a kadar ( 10.000 Kg dahil) (Kg)</w:t>
            </w:r>
          </w:p>
        </w:tc>
        <w:tc>
          <w:tcPr>
            <w:tcW w:w="2688" w:type="dxa"/>
          </w:tcPr>
          <w:p w14:paraId="51DD4B41" w14:textId="2DF672DB" w:rsidR="00647A20" w:rsidRPr="00647A20" w:rsidRDefault="00647A20" w:rsidP="00647A20">
            <w:pPr>
              <w:spacing w:line="278" w:lineRule="auto"/>
              <w:jc w:val="center"/>
              <w:rPr>
                <w:lang w:val="da-DK"/>
              </w:rPr>
            </w:pPr>
            <w:r>
              <w:rPr>
                <w:lang w:val="da-DK"/>
              </w:rPr>
              <w:t>7500 TL</w:t>
            </w:r>
          </w:p>
        </w:tc>
      </w:tr>
      <w:tr w:rsidR="00647A20" w:rsidRPr="00647A20" w14:paraId="4962DBB4" w14:textId="77777777" w:rsidTr="00647A20">
        <w:tblPrEx>
          <w:tblCellMar>
            <w:top w:w="0" w:type="dxa"/>
            <w:bottom w:w="0" w:type="dxa"/>
          </w:tblCellMar>
        </w:tblPrEx>
        <w:trPr>
          <w:trHeight w:val="336"/>
        </w:trPr>
        <w:tc>
          <w:tcPr>
            <w:tcW w:w="1632" w:type="dxa"/>
            <w:vMerge/>
          </w:tcPr>
          <w:p w14:paraId="1414F1FA" w14:textId="77777777" w:rsidR="00647A20" w:rsidRPr="00647A20" w:rsidRDefault="00647A20" w:rsidP="00647A20">
            <w:pPr>
              <w:jc w:val="center"/>
              <w:rPr>
                <w:lang w:val="da-DK"/>
              </w:rPr>
            </w:pPr>
          </w:p>
        </w:tc>
        <w:tc>
          <w:tcPr>
            <w:tcW w:w="6036" w:type="dxa"/>
          </w:tcPr>
          <w:p w14:paraId="0293B474" w14:textId="1190E115" w:rsidR="00647A20" w:rsidRPr="00647A20" w:rsidRDefault="00647A20" w:rsidP="00647A20">
            <w:pPr>
              <w:spacing w:line="278" w:lineRule="auto"/>
              <w:jc w:val="center"/>
              <w:rPr>
                <w:lang w:val="da-DK"/>
              </w:rPr>
            </w:pPr>
            <w:r w:rsidRPr="00647A20">
              <w:rPr>
                <w:lang w:val="da-DK"/>
              </w:rPr>
              <w:t>c) 10.000-20.000 Kg'a kadar ( 20.000 Kg dahil) (Kg)</w:t>
            </w:r>
          </w:p>
        </w:tc>
        <w:tc>
          <w:tcPr>
            <w:tcW w:w="2688" w:type="dxa"/>
          </w:tcPr>
          <w:p w14:paraId="777E7531" w14:textId="370B04C7" w:rsidR="00647A20" w:rsidRPr="00647A20" w:rsidRDefault="00647A20" w:rsidP="00647A20">
            <w:pPr>
              <w:spacing w:line="278" w:lineRule="auto"/>
              <w:jc w:val="center"/>
              <w:rPr>
                <w:lang w:val="da-DK"/>
              </w:rPr>
            </w:pPr>
            <w:r w:rsidRPr="00647A20">
              <w:t>10000 TL</w:t>
            </w:r>
          </w:p>
        </w:tc>
      </w:tr>
      <w:tr w:rsidR="00647A20" w:rsidRPr="00647A20" w14:paraId="1924DA36" w14:textId="77777777" w:rsidTr="00647A20">
        <w:tblPrEx>
          <w:tblCellMar>
            <w:top w:w="0" w:type="dxa"/>
            <w:bottom w:w="0" w:type="dxa"/>
          </w:tblCellMar>
        </w:tblPrEx>
        <w:trPr>
          <w:trHeight w:val="240"/>
        </w:trPr>
        <w:tc>
          <w:tcPr>
            <w:tcW w:w="1632" w:type="dxa"/>
            <w:vMerge/>
          </w:tcPr>
          <w:p w14:paraId="313F3557" w14:textId="77777777" w:rsidR="00647A20" w:rsidRPr="00647A20" w:rsidRDefault="00647A20" w:rsidP="00647A20">
            <w:pPr>
              <w:jc w:val="center"/>
              <w:rPr>
                <w:lang w:val="da-DK"/>
              </w:rPr>
            </w:pPr>
          </w:p>
        </w:tc>
        <w:tc>
          <w:tcPr>
            <w:tcW w:w="6036" w:type="dxa"/>
          </w:tcPr>
          <w:p w14:paraId="60EE21D2" w14:textId="6981A5DC" w:rsidR="00647A20" w:rsidRPr="00647A20" w:rsidRDefault="00647A20" w:rsidP="00647A20">
            <w:pPr>
              <w:spacing w:line="278" w:lineRule="auto"/>
              <w:jc w:val="center"/>
              <w:rPr>
                <w:lang w:val="da-DK"/>
              </w:rPr>
            </w:pPr>
            <w:r w:rsidRPr="00647A20">
              <w:t>ç) 20.000 Kg üzeri (Kg)</w:t>
            </w:r>
          </w:p>
        </w:tc>
        <w:tc>
          <w:tcPr>
            <w:tcW w:w="2688" w:type="dxa"/>
          </w:tcPr>
          <w:p w14:paraId="2A945F9D" w14:textId="0AECAE3F" w:rsidR="00647A20" w:rsidRPr="00647A20" w:rsidRDefault="00647A20" w:rsidP="00647A20">
            <w:pPr>
              <w:spacing w:line="278" w:lineRule="auto"/>
              <w:jc w:val="center"/>
              <w:rPr>
                <w:lang w:val="da-DK"/>
              </w:rPr>
            </w:pPr>
            <w:r w:rsidRPr="00647A20">
              <w:t>15000</w:t>
            </w:r>
            <w:r>
              <w:t xml:space="preserve"> TL</w:t>
            </w:r>
          </w:p>
        </w:tc>
      </w:tr>
      <w:tr w:rsidR="00647A20" w:rsidRPr="00647A20" w14:paraId="242B61C9" w14:textId="77777777" w:rsidTr="00647A20">
        <w:tblPrEx>
          <w:tblCellMar>
            <w:top w:w="0" w:type="dxa"/>
            <w:bottom w:w="0" w:type="dxa"/>
          </w:tblCellMar>
        </w:tblPrEx>
        <w:trPr>
          <w:trHeight w:val="312"/>
        </w:trPr>
        <w:tc>
          <w:tcPr>
            <w:tcW w:w="1632" w:type="dxa"/>
            <w:vMerge/>
          </w:tcPr>
          <w:p w14:paraId="400BC70C" w14:textId="77777777" w:rsidR="00647A20" w:rsidRPr="00647A20" w:rsidRDefault="00647A20" w:rsidP="00647A20">
            <w:pPr>
              <w:jc w:val="center"/>
              <w:rPr>
                <w:lang w:val="da-DK"/>
              </w:rPr>
            </w:pPr>
          </w:p>
        </w:tc>
        <w:tc>
          <w:tcPr>
            <w:tcW w:w="6036" w:type="dxa"/>
          </w:tcPr>
          <w:p w14:paraId="1EDFDD6B" w14:textId="53632FC5" w:rsidR="00647A20" w:rsidRPr="00647A20" w:rsidRDefault="00647A20" w:rsidP="00647A20">
            <w:pPr>
              <w:spacing w:line="278" w:lineRule="auto"/>
              <w:jc w:val="center"/>
              <w:rPr>
                <w:lang w:val="da-DK"/>
              </w:rPr>
            </w:pPr>
            <w:r w:rsidRPr="00647A20">
              <w:rPr>
                <w:lang w:val="da-DK"/>
              </w:rPr>
              <w:t>d) Gözetim Belgesi Uygunluk Yazısı Kapsam Dışı izni</w:t>
            </w:r>
          </w:p>
        </w:tc>
        <w:tc>
          <w:tcPr>
            <w:tcW w:w="2688" w:type="dxa"/>
          </w:tcPr>
          <w:p w14:paraId="0D3E2558" w14:textId="65FCE7AD" w:rsidR="00647A20" w:rsidRPr="00647A20" w:rsidRDefault="00647A20" w:rsidP="00647A20">
            <w:pPr>
              <w:spacing w:line="278" w:lineRule="auto"/>
              <w:jc w:val="center"/>
              <w:rPr>
                <w:lang w:val="da-DK"/>
              </w:rPr>
            </w:pPr>
            <w:r w:rsidRPr="00647A20">
              <w:t>5000 T</w:t>
            </w:r>
            <w:r>
              <w:t>L</w:t>
            </w:r>
          </w:p>
        </w:tc>
      </w:tr>
      <w:tr w:rsidR="00647A20" w:rsidRPr="00647A20" w14:paraId="5B95714F" w14:textId="77777777" w:rsidTr="00647A20">
        <w:tblPrEx>
          <w:tblCellMar>
            <w:top w:w="0" w:type="dxa"/>
            <w:bottom w:w="0" w:type="dxa"/>
          </w:tblCellMar>
        </w:tblPrEx>
        <w:trPr>
          <w:trHeight w:val="408"/>
        </w:trPr>
        <w:tc>
          <w:tcPr>
            <w:tcW w:w="1632" w:type="dxa"/>
            <w:vMerge/>
          </w:tcPr>
          <w:p w14:paraId="4FA46D18" w14:textId="77777777" w:rsidR="00647A20" w:rsidRPr="00647A20" w:rsidRDefault="00647A20" w:rsidP="00647A20">
            <w:pPr>
              <w:jc w:val="center"/>
              <w:rPr>
                <w:lang w:val="da-DK"/>
              </w:rPr>
            </w:pPr>
          </w:p>
        </w:tc>
        <w:tc>
          <w:tcPr>
            <w:tcW w:w="6036" w:type="dxa"/>
          </w:tcPr>
          <w:p w14:paraId="71FA154C" w14:textId="19F03663" w:rsidR="00647A20" w:rsidRPr="00647A20" w:rsidRDefault="00647A20" w:rsidP="00647A20">
            <w:pPr>
              <w:spacing w:line="278" w:lineRule="auto"/>
              <w:jc w:val="center"/>
              <w:rPr>
                <w:lang w:val="da-DK"/>
              </w:rPr>
            </w:pPr>
            <w:r w:rsidRPr="00647A20">
              <w:rPr>
                <w:lang w:val="da-DK"/>
              </w:rPr>
              <w:t>e) 1 kg kadar Ar-Ge Kapsamındaki Başvurular</w:t>
            </w:r>
          </w:p>
        </w:tc>
        <w:tc>
          <w:tcPr>
            <w:tcW w:w="2688" w:type="dxa"/>
          </w:tcPr>
          <w:p w14:paraId="221004D0" w14:textId="44D3F493" w:rsidR="00647A20" w:rsidRPr="00647A20" w:rsidRDefault="00647A20" w:rsidP="00647A20">
            <w:pPr>
              <w:spacing w:line="278" w:lineRule="auto"/>
              <w:jc w:val="center"/>
              <w:rPr>
                <w:lang w:val="da-DK"/>
              </w:rPr>
            </w:pPr>
            <w:r w:rsidRPr="00647A20">
              <w:t>100 TL</w:t>
            </w:r>
          </w:p>
        </w:tc>
      </w:tr>
    </w:tbl>
    <w:p w14:paraId="3A7E8F3F" w14:textId="4E7A83A5" w:rsidR="00647A20" w:rsidRDefault="00647A20">
      <w:pPr>
        <w:rPr>
          <w:lang w:val="da-DK"/>
        </w:rPr>
      </w:pPr>
      <w:r w:rsidRPr="00647A20">
        <w:rPr>
          <w:lang w:val="da-DK"/>
        </w:rPr>
        <w:t xml:space="preserve"> </w:t>
      </w:r>
    </w:p>
    <w:p w14:paraId="41D815D3" w14:textId="77777777" w:rsidR="00647A20" w:rsidRDefault="00647A20">
      <w:pPr>
        <w:rPr>
          <w:lang w:val="da-DK"/>
        </w:rPr>
      </w:pPr>
    </w:p>
    <w:p w14:paraId="78CAEDBF" w14:textId="5F8021B1" w:rsidR="00647A20" w:rsidRDefault="00647A20" w:rsidP="00647A2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lang w:val="da-DK"/>
        </w:rPr>
      </w:pPr>
      <w:r w:rsidRPr="00647A20">
        <w:rPr>
          <w:lang w:val="da-DK"/>
        </w:rPr>
        <w:t>Döner Sermaye [Tahsilat Belgesi (Bakanlığımız Döner Sermaye Saymanlığına ait Halkbank Ümitköy Şubesi nezdindeki TR 10 0001 2009 4160 0016 0000 34 IBAN numaralı hesaba veva Merkez Döner Sermaye Saymanlığı Veznesine Gözetim belgesi ücreti yatırıldığına dair Döner Sermaye Tahsilat Belgesi (makbuzda ithalatçının isim/ünvan ithalatın yapılacağı ülke, ithal edilecek ürün ismi miktan (kg/adet), USK numarası belirtilecektir)</w:t>
      </w:r>
    </w:p>
    <w:p w14:paraId="12726265" w14:textId="52A32CC9" w:rsidR="00647A20" w:rsidRPr="00647A20" w:rsidRDefault="00647A20" w:rsidP="00647A20">
      <w:pPr>
        <w:widowControl w:val="0"/>
        <w:tabs>
          <w:tab w:val="left" w:pos="852"/>
        </w:tabs>
        <w:autoSpaceDE w:val="0"/>
        <w:autoSpaceDN w:val="0"/>
        <w:spacing w:before="201" w:after="0" w:line="240" w:lineRule="auto"/>
        <w:rPr>
          <w:rFonts w:ascii="Times New Roman" w:eastAsia="Times New Roman" w:hAnsi="Times New Roman" w:cs="Times New Roman"/>
          <w:b/>
          <w:color w:val="EE0000"/>
          <w:kern w:val="0"/>
          <w:sz w:val="32"/>
          <w:szCs w:val="32"/>
          <w:lang w:val="tr-TR"/>
          <w14:ligatures w14:val="none"/>
        </w:rPr>
      </w:pPr>
      <w:r w:rsidRPr="00647A20">
        <w:rPr>
          <w:rFonts w:ascii="Times New Roman" w:eastAsia="Times New Roman" w:hAnsi="Times New Roman" w:cs="Times New Roman"/>
          <w:b/>
          <w:color w:val="EE0000"/>
          <w:kern w:val="0"/>
          <w:sz w:val="32"/>
          <w:szCs w:val="32"/>
          <w:lang w:val="tr-TR"/>
          <w14:ligatures w14:val="none"/>
        </w:rPr>
        <w:t>Kaynak:</w:t>
      </w:r>
    </w:p>
    <w:p w14:paraId="49356587" w14:textId="77777777" w:rsidR="00647A20" w:rsidRPr="00647A20" w:rsidRDefault="00647A20" w:rsidP="00647A20">
      <w:pPr>
        <w:widowControl w:val="0"/>
        <w:tabs>
          <w:tab w:val="left" w:pos="852"/>
        </w:tabs>
        <w:autoSpaceDE w:val="0"/>
        <w:autoSpaceDN w:val="0"/>
        <w:spacing w:before="201" w:after="0" w:line="240" w:lineRule="auto"/>
        <w:rPr>
          <w:rFonts w:ascii="Times New Roman" w:eastAsia="Times New Roman" w:hAnsi="Times New Roman" w:cs="Times New Roman"/>
          <w:b/>
          <w:color w:val="EE0000"/>
          <w:kern w:val="0"/>
          <w:sz w:val="32"/>
          <w:szCs w:val="32"/>
          <w:lang w:val="tr-TR"/>
          <w14:ligatures w14:val="none"/>
        </w:rPr>
      </w:pPr>
      <w:r w:rsidRPr="00647A20">
        <w:rPr>
          <w:rFonts w:ascii="Times New Roman" w:eastAsia="Times New Roman" w:hAnsi="Times New Roman" w:cs="Times New Roman"/>
          <w:b/>
          <w:color w:val="EE0000"/>
          <w:kern w:val="0"/>
          <w:sz w:val="32"/>
          <w:szCs w:val="32"/>
          <w:lang w:val="tr-TR"/>
          <w14:ligatures w14:val="none"/>
        </w:rPr>
        <w:t>TCS GLOBAL GÜMRÜK MÜŞAVİRLİĞİ ve LOJİSTİK HİZMETLERİ</w:t>
      </w:r>
    </w:p>
    <w:p w14:paraId="2084C5A9" w14:textId="77777777" w:rsidR="00647A20" w:rsidRPr="00647A20" w:rsidRDefault="00647A20" w:rsidP="00647A20">
      <w:pPr>
        <w:widowControl w:val="0"/>
        <w:tabs>
          <w:tab w:val="left" w:pos="852"/>
        </w:tabs>
        <w:autoSpaceDE w:val="0"/>
        <w:autoSpaceDN w:val="0"/>
        <w:spacing w:before="201" w:after="0" w:line="240" w:lineRule="auto"/>
        <w:rPr>
          <w:rFonts w:ascii="Times New Roman" w:eastAsia="Times New Roman" w:hAnsi="Times New Roman" w:cs="Times New Roman"/>
          <w:b/>
          <w:color w:val="EE0000"/>
          <w:kern w:val="0"/>
          <w:sz w:val="32"/>
          <w:szCs w:val="32"/>
          <w:lang w:val="tr-TR"/>
          <w14:ligatures w14:val="none"/>
        </w:rPr>
      </w:pPr>
      <w:r w:rsidRPr="00647A20">
        <w:rPr>
          <w:rFonts w:ascii="Times New Roman" w:eastAsia="Times New Roman" w:hAnsi="Times New Roman" w:cs="Times New Roman"/>
          <w:b/>
          <w:color w:val="EE0000"/>
          <w:kern w:val="0"/>
          <w:sz w:val="32"/>
          <w:szCs w:val="32"/>
          <w:lang w:val="tr-TR"/>
          <w14:ligatures w14:val="none"/>
        </w:rPr>
        <w:t>Bu bilgi yazılı veya elektronik ortamda kaynak göstermeden yayınlanamaz.</w:t>
      </w:r>
    </w:p>
    <w:p w14:paraId="209FA12A" w14:textId="77777777" w:rsidR="00647A20" w:rsidRPr="00647A20" w:rsidRDefault="00647A20" w:rsidP="00647A20">
      <w:pPr>
        <w:widowControl w:val="0"/>
        <w:tabs>
          <w:tab w:val="left" w:pos="852"/>
        </w:tabs>
        <w:autoSpaceDE w:val="0"/>
        <w:autoSpaceDN w:val="0"/>
        <w:spacing w:before="201" w:after="0" w:line="240" w:lineRule="auto"/>
        <w:rPr>
          <w:rFonts w:ascii="Times New Roman" w:eastAsia="Times New Roman" w:hAnsi="Times New Roman" w:cs="Times New Roman"/>
          <w:b/>
          <w:color w:val="EE0000"/>
          <w:kern w:val="0"/>
          <w:sz w:val="32"/>
          <w:szCs w:val="32"/>
          <w:lang w:val="tr-TR"/>
          <w14:ligatures w14:val="none"/>
        </w:rPr>
      </w:pPr>
      <w:r w:rsidRPr="00647A20">
        <w:rPr>
          <w:rFonts w:ascii="Times New Roman" w:eastAsia="Times New Roman" w:hAnsi="Times New Roman" w:cs="Times New Roman"/>
          <w:b/>
          <w:color w:val="EE0000"/>
          <w:kern w:val="0"/>
          <w:sz w:val="32"/>
          <w:szCs w:val="32"/>
          <w:lang w:val="tr-TR"/>
          <w14:ligatures w14:val="none"/>
        </w:rPr>
        <w:t>Kaynak göstermeden yayınlayanlar hakkında yasal işlem yapılacaktır</w:t>
      </w:r>
    </w:p>
    <w:p w14:paraId="70D3CA28" w14:textId="77777777" w:rsidR="00647A20" w:rsidRDefault="00647A20" w:rsidP="00B30059">
      <w:pPr>
        <w:widowControl w:val="0"/>
        <w:tabs>
          <w:tab w:val="left" w:pos="852"/>
        </w:tabs>
        <w:autoSpaceDE w:val="0"/>
        <w:autoSpaceDN w:val="0"/>
        <w:spacing w:before="201" w:after="0" w:line="240" w:lineRule="auto"/>
        <w:rPr>
          <w:rFonts w:ascii="Times New Roman" w:eastAsia="Times New Roman" w:hAnsi="Times New Roman" w:cs="Times New Roman"/>
          <w:b/>
          <w:kern w:val="0"/>
          <w:sz w:val="32"/>
          <w:szCs w:val="32"/>
          <w:lang w:val="tr-TR"/>
          <w14:ligatures w14:val="none"/>
        </w:rPr>
      </w:pPr>
    </w:p>
    <w:sectPr w:rsidR="00647A20">
      <w:headerReference w:type="even" r:id="rId8"/>
      <w:headerReference w:type="default" r:id="rId9"/>
      <w:foot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9088" w14:textId="77777777" w:rsidR="001B4FBE" w:rsidRDefault="001B4FBE" w:rsidP="00647A20">
      <w:pPr>
        <w:spacing w:after="0" w:line="240" w:lineRule="auto"/>
      </w:pPr>
      <w:r>
        <w:separator/>
      </w:r>
    </w:p>
  </w:endnote>
  <w:endnote w:type="continuationSeparator" w:id="0">
    <w:p w14:paraId="0D83E3D1" w14:textId="77777777" w:rsidR="001B4FBE" w:rsidRDefault="001B4FBE" w:rsidP="0064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6E8F" w14:textId="77777777" w:rsidR="00B30059" w:rsidRPr="00647A20" w:rsidRDefault="00B30059" w:rsidP="00B30059">
    <w:pPr>
      <w:widowControl w:val="0"/>
      <w:tabs>
        <w:tab w:val="left" w:pos="852"/>
      </w:tabs>
      <w:autoSpaceDE w:val="0"/>
      <w:autoSpaceDN w:val="0"/>
      <w:spacing w:before="201" w:after="0" w:line="240" w:lineRule="auto"/>
      <w:jc w:val="center"/>
      <w:rPr>
        <w:rFonts w:ascii="Times New Roman" w:eastAsia="Times New Roman" w:hAnsi="Times New Roman" w:cs="Times New Roman"/>
        <w:b/>
        <w:kern w:val="0"/>
        <w:sz w:val="32"/>
        <w:szCs w:val="32"/>
        <w:lang w:val="tr-TR"/>
        <w14:ligatures w14:val="none"/>
      </w:rPr>
    </w:pPr>
    <w:r w:rsidRPr="00647A20">
      <w:rPr>
        <w:rFonts w:ascii="Times New Roman" w:eastAsia="Times New Roman" w:hAnsi="Times New Roman" w:cs="Times New Roman"/>
        <w:b/>
        <w:kern w:val="0"/>
        <w:sz w:val="32"/>
        <w:szCs w:val="32"/>
        <w:lang w:val="tr-TR"/>
        <w14:ligatures w14:val="none"/>
      </w:rPr>
      <w:t xml:space="preserve">Sultan Selim Mah. Hümeyra SK. Nef 09 B Blok </w:t>
    </w:r>
    <w:proofErr w:type="spellStart"/>
    <w:r w:rsidRPr="00647A20">
      <w:rPr>
        <w:rFonts w:ascii="Times New Roman" w:eastAsia="Times New Roman" w:hAnsi="Times New Roman" w:cs="Times New Roman"/>
        <w:b/>
        <w:kern w:val="0"/>
        <w:sz w:val="32"/>
        <w:szCs w:val="32"/>
        <w:lang w:val="tr-TR"/>
        <w14:ligatures w14:val="none"/>
      </w:rPr>
      <w:t>no</w:t>
    </w:r>
    <w:proofErr w:type="spellEnd"/>
    <w:r w:rsidRPr="00647A20">
      <w:rPr>
        <w:rFonts w:ascii="Times New Roman" w:eastAsia="Times New Roman" w:hAnsi="Times New Roman" w:cs="Times New Roman"/>
        <w:b/>
        <w:kern w:val="0"/>
        <w:sz w:val="32"/>
        <w:szCs w:val="32"/>
        <w:lang w:val="tr-TR"/>
        <w14:ligatures w14:val="none"/>
      </w:rPr>
      <w:t>: 7</w:t>
    </w:r>
  </w:p>
  <w:p w14:paraId="4E692224" w14:textId="77777777" w:rsidR="00B30059" w:rsidRPr="00647A20" w:rsidRDefault="00B30059" w:rsidP="00B30059">
    <w:pPr>
      <w:widowControl w:val="0"/>
      <w:tabs>
        <w:tab w:val="left" w:pos="852"/>
      </w:tabs>
      <w:autoSpaceDE w:val="0"/>
      <w:autoSpaceDN w:val="0"/>
      <w:spacing w:before="201" w:after="0" w:line="240" w:lineRule="auto"/>
      <w:jc w:val="center"/>
      <w:rPr>
        <w:rFonts w:ascii="Times New Roman" w:eastAsia="Times New Roman" w:hAnsi="Times New Roman" w:cs="Times New Roman"/>
        <w:b/>
        <w:kern w:val="0"/>
        <w:sz w:val="32"/>
        <w:szCs w:val="32"/>
        <w:lang w:val="tr-TR"/>
        <w14:ligatures w14:val="none"/>
      </w:rPr>
    </w:pPr>
    <w:r w:rsidRPr="00647A20">
      <w:rPr>
        <w:rFonts w:ascii="Times New Roman" w:eastAsia="Times New Roman" w:hAnsi="Times New Roman" w:cs="Times New Roman"/>
        <w:b/>
        <w:kern w:val="0"/>
        <w:sz w:val="32"/>
        <w:szCs w:val="32"/>
        <w:lang w:val="tr-TR"/>
        <w14:ligatures w14:val="none"/>
      </w:rPr>
      <w:t>İç Kapı No: 166 Kâğıthane/ Istanbul</w:t>
    </w:r>
  </w:p>
  <w:p w14:paraId="324F8FC7" w14:textId="77777777" w:rsidR="00B30059" w:rsidRPr="00647A20" w:rsidRDefault="00B30059" w:rsidP="00B30059">
    <w:pPr>
      <w:spacing w:line="278" w:lineRule="auto"/>
      <w:jc w:val="center"/>
      <w:rPr>
        <w:lang w:val="da-DK"/>
      </w:rPr>
    </w:pPr>
    <w:r w:rsidRPr="00647A20">
      <w:rPr>
        <w:rFonts w:ascii="Times New Roman" w:eastAsia="Times New Roman" w:hAnsi="Times New Roman" w:cs="Times New Roman"/>
        <w:b/>
        <w:kern w:val="0"/>
        <w:sz w:val="32"/>
        <w:szCs w:val="32"/>
        <w:lang w:val="tr-TR"/>
        <w14:ligatures w14:val="none"/>
      </w:rPr>
      <w:t xml:space="preserve">T: +90 212 830 35 </w:t>
    </w:r>
    <w:proofErr w:type="gramStart"/>
    <w:r w:rsidRPr="00647A20">
      <w:rPr>
        <w:rFonts w:ascii="Times New Roman" w:eastAsia="Times New Roman" w:hAnsi="Times New Roman" w:cs="Times New Roman"/>
        <w:b/>
        <w:kern w:val="0"/>
        <w:sz w:val="32"/>
        <w:szCs w:val="32"/>
        <w:lang w:val="tr-TR"/>
        <w14:ligatures w14:val="none"/>
      </w:rPr>
      <w:t>36 -</w:t>
    </w:r>
    <w:proofErr w:type="gramEnd"/>
    <w:r w:rsidRPr="00647A20">
      <w:rPr>
        <w:rFonts w:ascii="Times New Roman" w:eastAsia="Times New Roman" w:hAnsi="Times New Roman" w:cs="Times New Roman"/>
        <w:b/>
        <w:kern w:val="0"/>
        <w:sz w:val="32"/>
        <w:szCs w:val="32"/>
        <w:lang w:val="tr-TR"/>
        <w14:ligatures w14:val="none"/>
      </w:rPr>
      <w:t xml:space="preserve"> www.tcsglobal.co</w:t>
    </w:r>
  </w:p>
  <w:p w14:paraId="570F0732" w14:textId="77777777" w:rsidR="00B30059" w:rsidRPr="00B30059" w:rsidRDefault="00B30059">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DB1E5" w14:textId="77777777" w:rsidR="001B4FBE" w:rsidRDefault="001B4FBE" w:rsidP="00647A20">
      <w:pPr>
        <w:spacing w:after="0" w:line="240" w:lineRule="auto"/>
      </w:pPr>
      <w:r>
        <w:separator/>
      </w:r>
    </w:p>
  </w:footnote>
  <w:footnote w:type="continuationSeparator" w:id="0">
    <w:p w14:paraId="0264B46F" w14:textId="77777777" w:rsidR="001B4FBE" w:rsidRDefault="001B4FBE" w:rsidP="0064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B135" w14:textId="5F8A2F51" w:rsidR="00647A20" w:rsidRDefault="00647A20">
    <w:pPr>
      <w:pStyle w:val="stBilgi"/>
    </w:pPr>
    <w:r>
      <w:rPr>
        <w:noProof/>
      </w:rPr>
      <w:pict w14:anchorId="345FF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822.6pt;height:68.4pt;rotation:315;z-index:-251655168;mso-position-horizontal:center;mso-position-horizontal-relative:margin;mso-position-vertical:center;mso-position-vertical-relative:margin" o:allowincell="f" fillcolor="black [3213]" stroked="f">
          <v:fill opacity=".5"/>
          <v:textpath style="font-family:&quot;Calibri&quot;;font-size:56pt" string="TCS GLOBAL GÜMRÜK MÜŞAVİRLİĞ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80B6" w14:textId="3090D3D3" w:rsidR="00647A20" w:rsidRDefault="00647A20">
    <w:pPr>
      <w:pStyle w:val="stBilgi"/>
    </w:pPr>
    <w:r>
      <w:rPr>
        <w:noProof/>
      </w:rPr>
      <w:pict w14:anchorId="0B5AA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822.6pt;height:68.4pt;rotation:315;z-index:-251653120;mso-position-horizontal:center;mso-position-horizontal-relative:margin;mso-position-vertical:center;mso-position-vertical-relative:margin" o:allowincell="f" fillcolor="black [3213]" stroked="f">
          <v:fill opacity=".5"/>
          <v:textpath style="font-family:&quot;Calibri&quot;;font-size:56pt" string="TCS GLOBAL GÜMRÜK MÜŞAVİRLİĞ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5D67" w14:textId="7257C524" w:rsidR="00647A20" w:rsidRDefault="00647A20">
    <w:pPr>
      <w:pStyle w:val="stBilgi"/>
    </w:pPr>
    <w:r>
      <w:rPr>
        <w:noProof/>
      </w:rPr>
      <w:pict w14:anchorId="03D3E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822.6pt;height:68.4pt;rotation:315;z-index:-251657216;mso-position-horizontal:center;mso-position-horizontal-relative:margin;mso-position-vertical:center;mso-position-vertical-relative:margin" o:allowincell="f" fillcolor="black [3213]" stroked="f">
          <v:fill opacity=".5"/>
          <v:textpath style="font-family:&quot;Calibri&quot;;font-size:56pt" string="TCS GLOBAL GÜMRÜK MÜŞAVİRLİĞİ"/>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D1"/>
    <w:rsid w:val="001B4FBE"/>
    <w:rsid w:val="00647A20"/>
    <w:rsid w:val="00A3089C"/>
    <w:rsid w:val="00A65565"/>
    <w:rsid w:val="00AA71D1"/>
    <w:rsid w:val="00B30059"/>
    <w:rsid w:val="00C2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D43AA"/>
  <w15:chartTrackingRefBased/>
  <w15:docId w15:val="{391D5B57-87D3-4489-A846-A9EAC6E9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20"/>
    <w:pPr>
      <w:spacing w:line="276" w:lineRule="auto"/>
    </w:pPr>
  </w:style>
  <w:style w:type="paragraph" w:styleId="Balk1">
    <w:name w:val="heading 1"/>
    <w:basedOn w:val="Normal"/>
    <w:next w:val="Normal"/>
    <w:link w:val="Balk1Char"/>
    <w:uiPriority w:val="9"/>
    <w:qFormat/>
    <w:rsid w:val="00AA71D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A71D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A71D1"/>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A71D1"/>
    <w:pPr>
      <w:keepNext/>
      <w:keepLines/>
      <w:spacing w:before="80" w:after="40" w:line="278"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A71D1"/>
    <w:pPr>
      <w:keepNext/>
      <w:keepLines/>
      <w:spacing w:before="80" w:after="40" w:line="278"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A71D1"/>
    <w:pPr>
      <w:keepNext/>
      <w:keepLines/>
      <w:spacing w:before="40" w:after="0" w:line="278"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71D1"/>
    <w:pPr>
      <w:keepNext/>
      <w:keepLines/>
      <w:spacing w:before="40" w:after="0" w:line="278"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71D1"/>
    <w:pPr>
      <w:keepNext/>
      <w:keepLines/>
      <w:spacing w:after="0" w:line="278"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71D1"/>
    <w:pPr>
      <w:keepNext/>
      <w:keepLines/>
      <w:spacing w:after="0" w:line="278" w:lineRule="auto"/>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71D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A71D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A71D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A71D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A71D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A71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71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71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71D1"/>
    <w:rPr>
      <w:rFonts w:eastAsiaTheme="majorEastAsia" w:cstheme="majorBidi"/>
      <w:color w:val="272727" w:themeColor="text1" w:themeTint="D8"/>
    </w:rPr>
  </w:style>
  <w:style w:type="paragraph" w:styleId="KonuBal">
    <w:name w:val="Title"/>
    <w:basedOn w:val="Normal"/>
    <w:next w:val="Normal"/>
    <w:link w:val="KonuBalChar"/>
    <w:uiPriority w:val="10"/>
    <w:qFormat/>
    <w:rsid w:val="00AA7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71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71D1"/>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71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71D1"/>
    <w:pPr>
      <w:spacing w:before="160" w:line="278" w:lineRule="auto"/>
      <w:jc w:val="center"/>
    </w:pPr>
    <w:rPr>
      <w:i/>
      <w:iCs/>
      <w:color w:val="404040" w:themeColor="text1" w:themeTint="BF"/>
    </w:rPr>
  </w:style>
  <w:style w:type="character" w:customStyle="1" w:styleId="AlntChar">
    <w:name w:val="Alıntı Char"/>
    <w:basedOn w:val="VarsaylanParagrafYazTipi"/>
    <w:link w:val="Alnt"/>
    <w:uiPriority w:val="29"/>
    <w:rsid w:val="00AA71D1"/>
    <w:rPr>
      <w:i/>
      <w:iCs/>
      <w:color w:val="404040" w:themeColor="text1" w:themeTint="BF"/>
    </w:rPr>
  </w:style>
  <w:style w:type="paragraph" w:styleId="ListeParagraf">
    <w:name w:val="List Paragraph"/>
    <w:basedOn w:val="Normal"/>
    <w:uiPriority w:val="34"/>
    <w:qFormat/>
    <w:rsid w:val="00AA71D1"/>
    <w:pPr>
      <w:spacing w:line="278" w:lineRule="auto"/>
      <w:ind w:left="720"/>
      <w:contextualSpacing/>
    </w:pPr>
  </w:style>
  <w:style w:type="character" w:styleId="GlVurgulama">
    <w:name w:val="Intense Emphasis"/>
    <w:basedOn w:val="VarsaylanParagrafYazTipi"/>
    <w:uiPriority w:val="21"/>
    <w:qFormat/>
    <w:rsid w:val="00AA71D1"/>
    <w:rPr>
      <w:i/>
      <w:iCs/>
      <w:color w:val="0F4761" w:themeColor="accent1" w:themeShade="BF"/>
    </w:rPr>
  </w:style>
  <w:style w:type="paragraph" w:styleId="GlAlnt">
    <w:name w:val="Intense Quote"/>
    <w:basedOn w:val="Normal"/>
    <w:next w:val="Normal"/>
    <w:link w:val="GlAlntChar"/>
    <w:uiPriority w:val="30"/>
    <w:qFormat/>
    <w:rsid w:val="00AA71D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A71D1"/>
    <w:rPr>
      <w:i/>
      <w:iCs/>
      <w:color w:val="0F4761" w:themeColor="accent1" w:themeShade="BF"/>
    </w:rPr>
  </w:style>
  <w:style w:type="character" w:styleId="GlBavuru">
    <w:name w:val="Intense Reference"/>
    <w:basedOn w:val="VarsaylanParagrafYazTipi"/>
    <w:uiPriority w:val="32"/>
    <w:qFormat/>
    <w:rsid w:val="00AA71D1"/>
    <w:rPr>
      <w:b/>
      <w:bCs/>
      <w:smallCaps/>
      <w:color w:val="0F4761" w:themeColor="accent1" w:themeShade="BF"/>
      <w:spacing w:val="5"/>
    </w:rPr>
  </w:style>
  <w:style w:type="paragraph" w:styleId="stBilgi">
    <w:name w:val="header"/>
    <w:basedOn w:val="Normal"/>
    <w:link w:val="stBilgiChar"/>
    <w:uiPriority w:val="99"/>
    <w:unhideWhenUsed/>
    <w:rsid w:val="00647A20"/>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647A20"/>
  </w:style>
  <w:style w:type="paragraph" w:styleId="AltBilgi">
    <w:name w:val="footer"/>
    <w:basedOn w:val="Normal"/>
    <w:link w:val="AltBilgiChar"/>
    <w:uiPriority w:val="99"/>
    <w:unhideWhenUsed/>
    <w:rsid w:val="00647A20"/>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64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3F1C-3649-4433-8C38-79913500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154</Words>
  <Characters>882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TOPDEMİR</dc:creator>
  <cp:keywords/>
  <dc:description/>
  <cp:lastModifiedBy>Mert TOPDEMİR</cp:lastModifiedBy>
  <cp:revision>2</cp:revision>
  <dcterms:created xsi:type="dcterms:W3CDTF">2026-01-08T12:45:00Z</dcterms:created>
  <dcterms:modified xsi:type="dcterms:W3CDTF">2026-01-08T12:57:00Z</dcterms:modified>
</cp:coreProperties>
</file>